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word/glossary/stylesWithEffects.xml" ContentType="application/vnd.ms-word.stylesWithEffect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rsidTr="0042689D">
        <w:tc>
          <w:tcPr>
            <w:tcW w:w="3601" w:type="dxa"/>
            <w:tcBorders>
              <w:top w:val="single" w:sz="8" w:space="0" w:color="auto"/>
              <w:left w:val="nil"/>
              <w:bottom w:val="nil"/>
              <w:right w:val="nil"/>
              <w:tl2br w:val="nil"/>
              <w:tr2bl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Cluster</w:t>
            </w:r>
          </w:p>
        </w:tc>
        <w:tc>
          <w:tcPr>
            <w:tcW w:w="6955" w:type="dxa"/>
            <w:gridSpan w:val="2"/>
            <w:tcBorders>
              <w:top w:val="single" w:sz="8" w:space="0" w:color="auto"/>
              <w:left w:val="nil"/>
              <w:bottom w:val="nil"/>
              <w:right w:val="nil"/>
              <w:tl2br w:val="nil"/>
              <w:tr2bl w:val="nil"/>
            </w:tcBorders>
            <w:shd w:val="clear" w:color="auto" w:fill="C6D9F1"/>
          </w:tcPr>
          <w:p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 xml:space="preserve">Stronger Communities </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Department</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766964" w:rsidP="0042689D">
            <w:pPr>
              <w:pStyle w:val="TableTextWhite"/>
              <w:rPr>
                <w:rFonts w:asciiTheme="minorHAnsi" w:hAnsiTheme="minorHAnsi" w:cstheme="minorHAnsi"/>
                <w:color w:val="auto"/>
              </w:rPr>
            </w:pPr>
            <w:r w:rsidRPr="00513560">
              <w:rPr>
                <w:rFonts w:asciiTheme="minorHAnsi" w:hAnsiTheme="minorHAnsi" w:cstheme="minorHAnsi"/>
                <w:color w:val="auto"/>
              </w:rPr>
              <w:t>Department of Communities and Justice</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Division/Branch/Unit</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CF3FDF" w:rsidP="00A9088C">
            <w:pPr>
              <w:pStyle w:val="TableTextWhite"/>
              <w:rPr>
                <w:rFonts w:asciiTheme="minorHAnsi" w:hAnsiTheme="minorHAnsi" w:cstheme="minorHAnsi"/>
                <w:color w:val="auto"/>
              </w:rPr>
            </w:pPr>
            <w:r>
              <w:rPr>
                <w:rFonts w:asciiTheme="minorHAnsi" w:hAnsiTheme="minorHAnsi" w:cstheme="minorHAnsi"/>
                <w:color w:val="auto"/>
              </w:rPr>
              <w:t>C</w:t>
            </w:r>
            <w:r w:rsidR="00A9088C">
              <w:rPr>
                <w:rFonts w:asciiTheme="minorHAnsi" w:hAnsiTheme="minorHAnsi" w:cstheme="minorHAnsi"/>
                <w:color w:val="auto"/>
              </w:rPr>
              <w:t>ourts, Tribunals and Service Delivery</w:t>
            </w:r>
            <w:r>
              <w:rPr>
                <w:rFonts w:asciiTheme="minorHAnsi" w:hAnsiTheme="minorHAnsi" w:cstheme="minorHAnsi"/>
                <w:color w:val="auto"/>
              </w:rPr>
              <w:t>/District Court</w:t>
            </w:r>
          </w:p>
        </w:tc>
      </w:tr>
      <w:tr w:rsidR="00766964" w:rsidRPr="00513560" w:rsidTr="0042689D">
        <w:tc>
          <w:tcPr>
            <w:tcW w:w="3601" w:type="dxa"/>
            <w:tcBorders>
              <w:top w:val="single" w:sz="8" w:space="0" w:color="FFFFFF"/>
              <w:left w:val="nil"/>
              <w:bottom w:val="single" w:sz="8" w:space="0" w:color="FFFFFF"/>
              <w:right w:val="nil"/>
            </w:tcBorders>
            <w:shd w:val="clear" w:color="auto" w:fill="C6D9F1"/>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Location</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CF3FDF" w:rsidP="0042689D">
            <w:pPr>
              <w:pStyle w:val="TableTextWhite"/>
              <w:rPr>
                <w:rFonts w:asciiTheme="minorHAnsi" w:hAnsiTheme="minorHAnsi" w:cstheme="minorHAnsi"/>
                <w:color w:val="auto"/>
              </w:rPr>
            </w:pPr>
            <w:r>
              <w:rPr>
                <w:rFonts w:asciiTheme="minorHAnsi" w:hAnsiTheme="minorHAnsi" w:cstheme="minorHAnsi"/>
                <w:color w:val="auto"/>
              </w:rPr>
              <w:t>Sydney</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Classification/Grade/Band</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B67904" w:rsidP="00D000CA">
            <w:pPr>
              <w:pStyle w:val="TableTextWhite"/>
              <w:rPr>
                <w:rFonts w:asciiTheme="minorHAnsi" w:hAnsiTheme="minorHAnsi" w:cstheme="minorHAnsi"/>
                <w:color w:val="auto"/>
              </w:rPr>
            </w:pPr>
            <w:r>
              <w:rPr>
                <w:rFonts w:asciiTheme="minorHAnsi" w:hAnsiTheme="minorHAnsi" w:cstheme="minorHAnsi"/>
                <w:color w:val="auto"/>
              </w:rPr>
              <w:t xml:space="preserve">Clerk Grade </w:t>
            </w:r>
            <w:r w:rsidR="00CF3FDF">
              <w:rPr>
                <w:rFonts w:asciiTheme="minorHAnsi" w:hAnsiTheme="minorHAnsi" w:cstheme="minorHAnsi"/>
                <w:color w:val="auto"/>
              </w:rPr>
              <w:t>5/6</w:t>
            </w:r>
            <w:r w:rsidR="00D000CA">
              <w:rPr>
                <w:rFonts w:asciiTheme="minorHAnsi" w:hAnsiTheme="minorHAnsi" w:cstheme="minorHAnsi"/>
                <w:color w:val="auto"/>
              </w:rPr>
              <w:t xml:space="preserve"> </w:t>
            </w:r>
          </w:p>
        </w:tc>
      </w:tr>
      <w:tr w:rsidR="00766964"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766964" w:rsidRPr="00513560" w:rsidRDefault="00766964" w:rsidP="0042689D">
            <w:pPr>
              <w:pStyle w:val="TableTextWhite"/>
              <w:rPr>
                <w:rFonts w:asciiTheme="minorHAnsi" w:hAnsiTheme="minorHAnsi" w:cstheme="minorHAnsi"/>
                <w:b/>
                <w:color w:val="auto"/>
              </w:rPr>
            </w:pPr>
            <w:r w:rsidRPr="00513560">
              <w:rPr>
                <w:rFonts w:asciiTheme="minorHAnsi" w:hAnsiTheme="minorHAnsi" w:cstheme="minorHAnsi"/>
                <w:b/>
                <w:color w:val="auto"/>
              </w:rPr>
              <w:t>Role Number</w:t>
            </w:r>
          </w:p>
        </w:tc>
        <w:tc>
          <w:tcPr>
            <w:tcW w:w="6955" w:type="dxa"/>
            <w:gridSpan w:val="2"/>
            <w:tcBorders>
              <w:top w:val="single" w:sz="8" w:space="0" w:color="FFFFFF"/>
              <w:left w:val="nil"/>
              <w:bottom w:val="single" w:sz="8" w:space="0" w:color="FFFFFF"/>
              <w:right w:val="nil"/>
            </w:tcBorders>
            <w:shd w:val="clear" w:color="auto" w:fill="C6D9F1"/>
          </w:tcPr>
          <w:p w:rsidR="00766964" w:rsidRPr="00513560" w:rsidRDefault="00CF3FDF" w:rsidP="0042689D">
            <w:pPr>
              <w:pStyle w:val="TableTextWhite"/>
              <w:rPr>
                <w:rFonts w:asciiTheme="minorHAnsi" w:hAnsiTheme="minorHAnsi" w:cstheme="minorHAnsi"/>
                <w:color w:val="auto"/>
              </w:rPr>
            </w:pPr>
            <w:r>
              <w:rPr>
                <w:rFonts w:asciiTheme="minorHAnsi" w:hAnsiTheme="minorHAnsi" w:cstheme="minorHAnsi"/>
                <w:color w:val="auto"/>
              </w:rPr>
              <w:t>Various</w:t>
            </w:r>
          </w:p>
        </w:tc>
      </w:tr>
      <w:tr w:rsidR="00137E8D"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137E8D" w:rsidRPr="00513560" w:rsidRDefault="00137E8D" w:rsidP="0042689D">
            <w:pPr>
              <w:pStyle w:val="TableTextWhite"/>
              <w:rPr>
                <w:rFonts w:asciiTheme="minorHAnsi" w:hAnsiTheme="minorHAnsi" w:cstheme="minorHAnsi"/>
                <w:b/>
                <w:color w:val="auto"/>
              </w:rPr>
            </w:pPr>
            <w:r w:rsidRPr="00513560">
              <w:rPr>
                <w:rFonts w:asciiTheme="minorHAnsi" w:hAnsiTheme="minorHAnsi" w:cstheme="minorHAnsi"/>
                <w:b/>
                <w:color w:val="auto"/>
              </w:rPr>
              <w:t>ANZSCO Code</w:t>
            </w:r>
          </w:p>
        </w:tc>
        <w:tc>
          <w:tcPr>
            <w:tcW w:w="6955" w:type="dxa"/>
            <w:gridSpan w:val="2"/>
            <w:tcBorders>
              <w:top w:val="single" w:sz="8" w:space="0" w:color="FFFFFF"/>
              <w:left w:val="nil"/>
              <w:bottom w:val="single" w:sz="8" w:space="0" w:color="FFFFFF"/>
              <w:right w:val="nil"/>
            </w:tcBorders>
            <w:shd w:val="clear" w:color="auto" w:fill="C6D9F1"/>
          </w:tcPr>
          <w:p w:rsidR="00137E8D" w:rsidRPr="00513560" w:rsidRDefault="00137E8D" w:rsidP="006570F0">
            <w:pPr>
              <w:pStyle w:val="TableTextWhite"/>
              <w:rPr>
                <w:rFonts w:asciiTheme="minorHAnsi" w:hAnsiTheme="minorHAnsi" w:cstheme="minorHAnsi"/>
                <w:color w:val="auto"/>
              </w:rPr>
            </w:pPr>
            <w:r w:rsidRPr="00FB00F3">
              <w:rPr>
                <w:rFonts w:asciiTheme="minorHAnsi" w:hAnsiTheme="minorHAnsi" w:cstheme="minorHAnsi"/>
                <w:color w:val="auto"/>
              </w:rPr>
              <w:t>271311</w:t>
            </w:r>
          </w:p>
        </w:tc>
      </w:tr>
      <w:tr w:rsidR="00137E8D"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137E8D" w:rsidRPr="00513560" w:rsidRDefault="00137E8D" w:rsidP="0042689D">
            <w:pPr>
              <w:pStyle w:val="TableTextWhite"/>
              <w:rPr>
                <w:rFonts w:asciiTheme="minorHAnsi" w:hAnsiTheme="minorHAnsi" w:cstheme="minorHAnsi"/>
                <w:b/>
                <w:color w:val="auto"/>
              </w:rPr>
            </w:pPr>
            <w:r w:rsidRPr="00513560">
              <w:rPr>
                <w:rFonts w:asciiTheme="minorHAnsi" w:hAnsiTheme="minorHAnsi" w:cstheme="minorHAnsi"/>
                <w:b/>
                <w:color w:val="auto"/>
              </w:rPr>
              <w:t>PCAT Code</w:t>
            </w:r>
          </w:p>
        </w:tc>
        <w:tc>
          <w:tcPr>
            <w:tcW w:w="6955" w:type="dxa"/>
            <w:gridSpan w:val="2"/>
            <w:tcBorders>
              <w:top w:val="single" w:sz="8" w:space="0" w:color="FFFFFF"/>
              <w:left w:val="nil"/>
              <w:bottom w:val="single" w:sz="8" w:space="0" w:color="FFFFFF"/>
              <w:right w:val="nil"/>
            </w:tcBorders>
            <w:shd w:val="clear" w:color="auto" w:fill="C6D9F1"/>
          </w:tcPr>
          <w:p w:rsidR="00137E8D" w:rsidRPr="00513560" w:rsidRDefault="00137E8D" w:rsidP="0042689D">
            <w:pPr>
              <w:pStyle w:val="TableTextWhite"/>
              <w:rPr>
                <w:rFonts w:asciiTheme="minorHAnsi" w:hAnsiTheme="minorHAnsi" w:cstheme="minorHAnsi"/>
                <w:color w:val="auto"/>
              </w:rPr>
            </w:pPr>
            <w:r w:rsidRPr="00FB00F3">
              <w:rPr>
                <w:rFonts w:asciiTheme="minorHAnsi" w:hAnsiTheme="minorHAnsi" w:cstheme="minorHAnsi"/>
                <w:color w:val="auto"/>
              </w:rPr>
              <w:t>1119192</w:t>
            </w:r>
          </w:p>
        </w:tc>
      </w:tr>
      <w:tr w:rsidR="00137E8D" w:rsidRPr="00513560" w:rsidTr="0042689D">
        <w:tc>
          <w:tcPr>
            <w:tcW w:w="3601" w:type="dxa"/>
            <w:tcBorders>
              <w:top w:val="single" w:sz="8" w:space="0" w:color="FFFFFF"/>
              <w:left w:val="nil"/>
              <w:bottom w:val="single" w:sz="8" w:space="0" w:color="FFFFFF"/>
              <w:right w:val="nil"/>
            </w:tcBorders>
            <w:shd w:val="clear" w:color="auto" w:fill="C6D9F1"/>
            <w:vAlign w:val="center"/>
            <w:hideMark/>
          </w:tcPr>
          <w:p w:rsidR="00137E8D" w:rsidRPr="00513560" w:rsidRDefault="00137E8D" w:rsidP="0042689D">
            <w:pPr>
              <w:pStyle w:val="TableTextWhite"/>
              <w:rPr>
                <w:rFonts w:asciiTheme="minorHAnsi" w:hAnsiTheme="minorHAnsi" w:cstheme="minorHAnsi"/>
                <w:b/>
                <w:color w:val="auto"/>
              </w:rPr>
            </w:pPr>
            <w:r w:rsidRPr="00513560">
              <w:rPr>
                <w:rFonts w:asciiTheme="minorHAnsi" w:hAnsiTheme="minorHAnsi" w:cstheme="minorHAnsi"/>
                <w:b/>
                <w:color w:val="auto"/>
              </w:rPr>
              <w:t>Date of Approval</w:t>
            </w:r>
          </w:p>
        </w:tc>
        <w:tc>
          <w:tcPr>
            <w:tcW w:w="4394" w:type="dxa"/>
            <w:tcBorders>
              <w:top w:val="single" w:sz="8" w:space="0" w:color="FFFFFF"/>
              <w:left w:val="nil"/>
              <w:bottom w:val="single" w:sz="8" w:space="0" w:color="FFFFFF"/>
              <w:right w:val="nil"/>
            </w:tcBorders>
            <w:shd w:val="clear" w:color="auto" w:fill="C6D9F1"/>
          </w:tcPr>
          <w:p w:rsidR="00137E8D" w:rsidRPr="00513560" w:rsidRDefault="00137E8D" w:rsidP="0042689D">
            <w:pPr>
              <w:pStyle w:val="TableTextWhite"/>
              <w:rPr>
                <w:rFonts w:asciiTheme="minorHAnsi" w:hAnsiTheme="minorHAnsi" w:cstheme="minorHAnsi"/>
                <w:color w:val="auto"/>
              </w:rPr>
            </w:pPr>
            <w:r>
              <w:rPr>
                <w:rFonts w:asciiTheme="minorHAnsi" w:hAnsiTheme="minorHAnsi" w:cstheme="minorHAnsi"/>
                <w:color w:val="auto"/>
              </w:rPr>
              <w:t>28 July 2020</w:t>
            </w:r>
          </w:p>
        </w:tc>
        <w:tc>
          <w:tcPr>
            <w:tcW w:w="2561" w:type="dxa"/>
            <w:tcBorders>
              <w:top w:val="single" w:sz="8" w:space="0" w:color="FFFFFF"/>
              <w:left w:val="nil"/>
              <w:bottom w:val="single" w:sz="8" w:space="0" w:color="FFFFFF"/>
              <w:right w:val="nil"/>
            </w:tcBorders>
            <w:shd w:val="clear" w:color="auto" w:fill="C6D9F1"/>
          </w:tcPr>
          <w:p w:rsidR="00137E8D" w:rsidRPr="00513560" w:rsidRDefault="00137E8D" w:rsidP="0042689D">
            <w:pPr>
              <w:pStyle w:val="TableTextWhite"/>
              <w:rPr>
                <w:rFonts w:asciiTheme="minorHAnsi" w:hAnsiTheme="minorHAnsi" w:cstheme="minorHAnsi"/>
                <w:b/>
                <w:color w:val="auto"/>
              </w:rPr>
            </w:pPr>
            <w:r w:rsidRPr="00513560">
              <w:rPr>
                <w:rFonts w:asciiTheme="minorHAnsi" w:hAnsiTheme="minorHAnsi" w:cstheme="minorHAnsi"/>
                <w:b/>
                <w:color w:val="auto"/>
              </w:rPr>
              <w:t>Ref:</w:t>
            </w:r>
            <w:r>
              <w:rPr>
                <w:rFonts w:asciiTheme="minorHAnsi" w:hAnsiTheme="minorHAnsi" w:cstheme="minorHAnsi"/>
                <w:b/>
                <w:color w:val="auto"/>
              </w:rPr>
              <w:t xml:space="preserve"> </w:t>
            </w:r>
            <w:r w:rsidRPr="00137E8D">
              <w:rPr>
                <w:rFonts w:asciiTheme="minorHAnsi" w:hAnsiTheme="minorHAnsi" w:cstheme="minorHAnsi"/>
                <w:b/>
                <w:color w:val="auto"/>
              </w:rPr>
              <w:t>CATS 0108</w:t>
            </w:r>
          </w:p>
        </w:tc>
      </w:tr>
      <w:tr w:rsidR="00137E8D" w:rsidRPr="00513560" w:rsidTr="0042689D">
        <w:tc>
          <w:tcPr>
            <w:tcW w:w="3601" w:type="dxa"/>
            <w:tcBorders>
              <w:top w:val="single" w:sz="8" w:space="0" w:color="FFFFFF"/>
              <w:left w:val="nil"/>
              <w:bottom w:val="single" w:sz="8" w:space="0" w:color="auto"/>
              <w:right w:val="nil"/>
            </w:tcBorders>
            <w:shd w:val="clear" w:color="auto" w:fill="C6D9F1"/>
            <w:vAlign w:val="center"/>
            <w:hideMark/>
          </w:tcPr>
          <w:p w:rsidR="00137E8D" w:rsidRPr="00513560" w:rsidRDefault="00137E8D" w:rsidP="0042689D">
            <w:pPr>
              <w:pStyle w:val="TableTextWhite"/>
              <w:rPr>
                <w:rFonts w:asciiTheme="minorHAnsi" w:hAnsiTheme="minorHAnsi" w:cstheme="minorHAnsi"/>
                <w:b/>
                <w:color w:val="auto"/>
              </w:rPr>
            </w:pPr>
            <w:r w:rsidRPr="00513560">
              <w:rPr>
                <w:rFonts w:asciiTheme="minorHAnsi" w:hAnsiTheme="minorHAnsi" w:cstheme="minorHAnsi"/>
                <w:b/>
                <w:color w:val="auto"/>
              </w:rPr>
              <w:t>Agency Website</w:t>
            </w:r>
          </w:p>
        </w:tc>
        <w:tc>
          <w:tcPr>
            <w:tcW w:w="6955" w:type="dxa"/>
            <w:gridSpan w:val="2"/>
            <w:tcBorders>
              <w:top w:val="single" w:sz="8" w:space="0" w:color="FFFFFF"/>
              <w:left w:val="nil"/>
              <w:bottom w:val="single" w:sz="8" w:space="0" w:color="auto"/>
              <w:right w:val="nil"/>
            </w:tcBorders>
            <w:shd w:val="clear" w:color="auto" w:fill="C6D9F1"/>
          </w:tcPr>
          <w:p w:rsidR="00137E8D" w:rsidRPr="00513560" w:rsidRDefault="00137E8D" w:rsidP="0042689D">
            <w:pPr>
              <w:pStyle w:val="TableTextWhite"/>
              <w:rPr>
                <w:rFonts w:asciiTheme="minorHAnsi" w:hAnsiTheme="minorHAnsi" w:cstheme="minorHAnsi"/>
                <w:color w:val="auto"/>
              </w:rPr>
            </w:pPr>
            <w:r w:rsidRPr="00513560">
              <w:rPr>
                <w:rFonts w:asciiTheme="minorHAnsi" w:hAnsiTheme="minorHAnsi" w:cstheme="minorHAnsi"/>
                <w:color w:val="auto"/>
              </w:rPr>
              <w:t>www.dcj.nsw.gov.au</w:t>
            </w:r>
          </w:p>
        </w:tc>
      </w:tr>
    </w:tbl>
    <w:p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This role description applies to multiple roles across DCJ. 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rsidR="00960981" w:rsidRPr="00513560" w:rsidRDefault="00960981" w:rsidP="00960981">
      <w:pPr>
        <w:pStyle w:val="Heading1"/>
        <w:spacing w:after="0" w:line="240" w:lineRule="auto"/>
        <w:rPr>
          <w:rFonts w:asciiTheme="minorHAnsi" w:hAnsiTheme="minorHAnsi" w:cstheme="minorHAnsi"/>
          <w:sz w:val="24"/>
          <w:szCs w:val="24"/>
        </w:rPr>
      </w:pPr>
    </w:p>
    <w:p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rsidR="003F1151" w:rsidRPr="00513560"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sed on achieving safe, just, inclusive and resilient communities by providing services that are effective and responsive to community needs. For the first time, the creation of DCJ and Stronger Communities provides an opportunity to focus on prevention and early intervention across both the social welfare and justice systems.</w:t>
      </w:r>
    </w:p>
    <w:p w:rsidR="003F1151" w:rsidRPr="00513560" w:rsidRDefault="003F1151" w:rsidP="00766964">
      <w:pPr>
        <w:rPr>
          <w:rFonts w:asciiTheme="minorHAnsi" w:hAnsiTheme="minorHAnsi" w:cstheme="minorHAnsi"/>
        </w:rPr>
      </w:pPr>
    </w:p>
    <w:p w:rsidR="00057CB3" w:rsidRPr="00513560" w:rsidRDefault="00057CB3" w:rsidP="001875A4">
      <w:pPr>
        <w:pStyle w:val="Heading1"/>
        <w:spacing w:line="240" w:lineRule="auto"/>
        <w:rPr>
          <w:rFonts w:asciiTheme="minorHAnsi" w:hAnsiTheme="minorHAnsi" w:cstheme="minorHAnsi"/>
          <w:sz w:val="24"/>
          <w:szCs w:val="24"/>
        </w:rPr>
      </w:pPr>
      <w:r w:rsidRPr="00513560">
        <w:rPr>
          <w:rFonts w:asciiTheme="minorHAnsi" w:hAnsiTheme="minorHAnsi" w:cstheme="minorHAnsi"/>
          <w:sz w:val="24"/>
          <w:szCs w:val="24"/>
        </w:rPr>
        <w:t>Primary purpose of the role</w:t>
      </w:r>
    </w:p>
    <w:p w:rsidR="008937C2" w:rsidRPr="003D272F" w:rsidRDefault="008937C2" w:rsidP="008937C2">
      <w:pPr>
        <w:pStyle w:val="BodyText"/>
        <w:numPr>
          <w:ilvl w:val="12"/>
          <w:numId w:val="0"/>
        </w:numPr>
        <w:jc w:val="both"/>
        <w:rPr>
          <w:rFonts w:ascii="Arial" w:hAnsi="Arial" w:cs="Arial"/>
          <w:bCs/>
          <w:color w:val="auto"/>
          <w:kern w:val="32"/>
          <w:szCs w:val="22"/>
          <w:lang w:eastAsia="en-AU"/>
        </w:rPr>
      </w:pPr>
      <w:r>
        <w:rPr>
          <w:rFonts w:ascii="Arial" w:hAnsi="Arial" w:cs="Arial"/>
          <w:bCs/>
          <w:color w:val="auto"/>
          <w:kern w:val="32"/>
          <w:szCs w:val="22"/>
          <w:lang w:eastAsia="en-AU"/>
        </w:rPr>
        <w:t>S</w:t>
      </w:r>
      <w:r w:rsidRPr="003D272F">
        <w:rPr>
          <w:rFonts w:ascii="Arial" w:hAnsi="Arial" w:cs="Arial"/>
          <w:bCs/>
          <w:color w:val="auto"/>
          <w:kern w:val="32"/>
          <w:szCs w:val="22"/>
          <w:lang w:eastAsia="en-AU"/>
        </w:rPr>
        <w:t>upport the operations of the court by providing administrative organisational and executive support to the judge in chambers and in the court room.  One of the most important aspects of the position is to enter the orders made by the judicial officer on to the Department’s Justicelink system</w:t>
      </w:r>
      <w:r>
        <w:rPr>
          <w:rFonts w:ascii="Arial" w:hAnsi="Arial" w:cs="Arial"/>
          <w:bCs/>
          <w:color w:val="auto"/>
          <w:kern w:val="32"/>
          <w:szCs w:val="22"/>
          <w:lang w:eastAsia="en-AU"/>
        </w:rPr>
        <w:t>.</w:t>
      </w:r>
    </w:p>
    <w:p w:rsidR="00057CB3" w:rsidRPr="00513560" w:rsidRDefault="00057CB3" w:rsidP="002C39EE">
      <w:pPr>
        <w:pStyle w:val="Heading1"/>
        <w:spacing w:before="40"/>
        <w:rPr>
          <w:rFonts w:asciiTheme="minorHAnsi" w:hAnsiTheme="minorHAnsi" w:cstheme="minorHAnsi"/>
          <w:sz w:val="24"/>
          <w:szCs w:val="24"/>
        </w:rPr>
      </w:pPr>
      <w:bookmarkStart w:id="0" w:name="Purpose"/>
      <w:bookmarkEnd w:id="0"/>
      <w:r w:rsidRPr="00513560">
        <w:rPr>
          <w:rFonts w:asciiTheme="minorHAnsi" w:hAnsiTheme="minorHAnsi" w:cstheme="minorHAnsi"/>
          <w:sz w:val="24"/>
          <w:szCs w:val="24"/>
        </w:rPr>
        <w:t xml:space="preserve">Key </w:t>
      </w:r>
      <w:r w:rsidR="00043B92" w:rsidRPr="00513560">
        <w:rPr>
          <w:rFonts w:asciiTheme="minorHAnsi" w:hAnsiTheme="minorHAnsi" w:cstheme="minorHAnsi"/>
          <w:sz w:val="24"/>
          <w:szCs w:val="24"/>
        </w:rPr>
        <w:t>a</w:t>
      </w:r>
      <w:r w:rsidRPr="00513560">
        <w:rPr>
          <w:rFonts w:asciiTheme="minorHAnsi" w:hAnsiTheme="minorHAnsi" w:cstheme="minorHAnsi"/>
          <w:sz w:val="24"/>
          <w:szCs w:val="24"/>
        </w:rPr>
        <w:t>ccountabilities</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Accurately record judicial decisions and orders on the Department’s Justicelink system and court files and communicate them to legal practitioners, litigants in person, registry officers and members of the public.</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Read indictments, empanel juries, attend to the swearing in of witnesses and take verdicts.</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Provide administrative assistance to the judge during hearings, including ensuring the effective operation of courtroom processes and technology.</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Maintain the court file and accurately record details of the proceedings including all exhibits tendered.</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Release judgments to the internet and the parties in accordance with court and chambers policy.</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lastRenderedPageBreak/>
        <w:t>Manage access to the j</w:t>
      </w:r>
      <w:bookmarkStart w:id="1" w:name="_GoBack"/>
      <w:bookmarkEnd w:id="1"/>
      <w:r>
        <w:rPr>
          <w:rFonts w:ascii="Arial" w:hAnsi="Arial" w:cs="Arial"/>
          <w:color w:val="000000"/>
          <w:szCs w:val="22"/>
        </w:rPr>
        <w:t>udge by other judges, key stakeholders, legal practitioners and litigants in person through professional and effective management techniques and communication skills.</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Use initiative to prepare correspondence, memoranda, decisions, sentences, speeches and committee meetings undertake research and analysis on the judge’s behalf.</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Prepare judgments using specific computer programs.</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Maintain court and chamber systems and processes, including confidential filing systems, chambers library collections and diaries.</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Co-ordinate the work of interns as required by the judge and provide training to new Associates.</w:t>
      </w:r>
    </w:p>
    <w:p w:rsidR="001F1A6D" w:rsidRDefault="001F1A6D" w:rsidP="001F1A6D">
      <w:pPr>
        <w:numPr>
          <w:ilvl w:val="0"/>
          <w:numId w:val="27"/>
        </w:numPr>
        <w:spacing w:after="0" w:line="240" w:lineRule="auto"/>
        <w:ind w:left="360"/>
        <w:jc w:val="both"/>
        <w:rPr>
          <w:rFonts w:ascii="Arial" w:hAnsi="Arial" w:cs="Arial"/>
          <w:color w:val="000000"/>
          <w:szCs w:val="22"/>
        </w:rPr>
      </w:pPr>
      <w:r>
        <w:rPr>
          <w:rFonts w:ascii="Arial" w:hAnsi="Arial" w:cs="Arial"/>
          <w:color w:val="000000"/>
          <w:szCs w:val="22"/>
        </w:rPr>
        <w:t>Organise circuit travel and undertake other logistic office support activities.</w:t>
      </w:r>
    </w:p>
    <w:p w:rsidR="001F1A6D" w:rsidRPr="003D272F" w:rsidRDefault="001F1A6D" w:rsidP="001F1A6D">
      <w:pPr>
        <w:pStyle w:val="ListParagraph"/>
        <w:numPr>
          <w:ilvl w:val="0"/>
          <w:numId w:val="27"/>
        </w:numPr>
        <w:spacing w:after="0" w:line="240" w:lineRule="auto"/>
        <w:ind w:left="360"/>
        <w:jc w:val="both"/>
        <w:rPr>
          <w:rFonts w:ascii="Arial" w:hAnsi="Arial" w:cs="Arial"/>
          <w:color w:val="000000"/>
          <w:szCs w:val="22"/>
        </w:rPr>
      </w:pPr>
      <w:r w:rsidRPr="003D272F">
        <w:rPr>
          <w:rFonts w:ascii="Arial" w:hAnsi="Arial" w:cs="Arial"/>
          <w:color w:val="000000"/>
          <w:szCs w:val="22"/>
        </w:rPr>
        <w:t>At all times both in private and public settings</w:t>
      </w:r>
      <w:r>
        <w:rPr>
          <w:rFonts w:ascii="Arial" w:hAnsi="Arial" w:cs="Arial"/>
          <w:color w:val="000000"/>
          <w:szCs w:val="22"/>
        </w:rPr>
        <w:t xml:space="preserve"> and forms of communication</w:t>
      </w:r>
      <w:r w:rsidRPr="003D272F">
        <w:rPr>
          <w:rFonts w:ascii="Arial" w:hAnsi="Arial" w:cs="Arial"/>
          <w:color w:val="000000"/>
          <w:szCs w:val="22"/>
        </w:rPr>
        <w:t xml:space="preserve">, maintaining absolute confidentiality in relation to chamber </w:t>
      </w:r>
      <w:r>
        <w:rPr>
          <w:rFonts w:ascii="Arial" w:hAnsi="Arial" w:cs="Arial"/>
          <w:color w:val="000000"/>
          <w:szCs w:val="22"/>
        </w:rPr>
        <w:t xml:space="preserve">and court </w:t>
      </w:r>
      <w:r w:rsidRPr="003D272F">
        <w:rPr>
          <w:rFonts w:ascii="Arial" w:hAnsi="Arial" w:cs="Arial"/>
          <w:color w:val="000000"/>
          <w:szCs w:val="22"/>
        </w:rPr>
        <w:t>activities.</w:t>
      </w:r>
    </w:p>
    <w:p w:rsidR="001F1A6D" w:rsidRDefault="001F1A6D" w:rsidP="001F1A6D">
      <w:pPr>
        <w:spacing w:after="0" w:line="240" w:lineRule="auto"/>
        <w:ind w:left="360"/>
        <w:jc w:val="both"/>
        <w:rPr>
          <w:rFonts w:ascii="Arial" w:hAnsi="Arial" w:cs="Arial"/>
          <w:color w:val="000000"/>
          <w:szCs w:val="22"/>
        </w:rPr>
      </w:pPr>
    </w:p>
    <w:p w:rsidR="001F1A6D" w:rsidRPr="00802CD3" w:rsidRDefault="001F1A6D" w:rsidP="00137E8D">
      <w:pPr>
        <w:pStyle w:val="Heading1"/>
        <w:spacing w:after="100" w:afterAutospacing="1"/>
        <w:rPr>
          <w:rFonts w:asciiTheme="majorHAnsi" w:hAnsiTheme="majorHAnsi" w:cstheme="majorHAnsi"/>
          <w:sz w:val="24"/>
          <w:szCs w:val="24"/>
        </w:rPr>
      </w:pPr>
      <w:bookmarkStart w:id="2" w:name="Accountabilities"/>
      <w:bookmarkStart w:id="3" w:name="Challenges"/>
      <w:bookmarkEnd w:id="2"/>
      <w:bookmarkEnd w:id="3"/>
      <w:r w:rsidRPr="00802CD3">
        <w:rPr>
          <w:rFonts w:asciiTheme="majorHAnsi" w:hAnsiTheme="majorHAnsi" w:cstheme="majorHAnsi"/>
          <w:sz w:val="24"/>
          <w:szCs w:val="24"/>
        </w:rPr>
        <w:t>Key challenges</w:t>
      </w:r>
    </w:p>
    <w:p w:rsidR="001F1A6D" w:rsidRPr="003D272F" w:rsidRDefault="001F1A6D" w:rsidP="001F1A6D">
      <w:pPr>
        <w:pStyle w:val="ListParagraph"/>
        <w:numPr>
          <w:ilvl w:val="0"/>
          <w:numId w:val="33"/>
        </w:numPr>
        <w:tabs>
          <w:tab w:val="num" w:pos="433"/>
        </w:tabs>
        <w:spacing w:after="0" w:line="240" w:lineRule="auto"/>
        <w:ind w:left="357" w:hanging="357"/>
        <w:jc w:val="both"/>
        <w:rPr>
          <w:rFonts w:ascii="Arial" w:hAnsi="Arial" w:cs="Arial"/>
        </w:rPr>
      </w:pPr>
      <w:r w:rsidRPr="003D272F">
        <w:rPr>
          <w:rFonts w:ascii="Arial" w:hAnsi="Arial" w:cs="Arial"/>
        </w:rPr>
        <w:t>Displaying initiative and provide a high quality client service in a high volume and challenging work environment.</w:t>
      </w:r>
    </w:p>
    <w:p w:rsidR="001F1A6D" w:rsidRPr="003D272F" w:rsidRDefault="001F1A6D" w:rsidP="001F1A6D">
      <w:pPr>
        <w:pStyle w:val="ListParagraph"/>
        <w:numPr>
          <w:ilvl w:val="0"/>
          <w:numId w:val="33"/>
        </w:numPr>
        <w:spacing w:after="0" w:line="240" w:lineRule="auto"/>
        <w:ind w:left="357" w:hanging="357"/>
        <w:jc w:val="both"/>
        <w:rPr>
          <w:rFonts w:ascii="Arial" w:hAnsi="Arial" w:cs="Arial"/>
          <w:color w:val="000000"/>
          <w:szCs w:val="22"/>
        </w:rPr>
      </w:pPr>
      <w:r w:rsidRPr="003D272F">
        <w:rPr>
          <w:rFonts w:ascii="Arial" w:hAnsi="Arial" w:cs="Arial"/>
          <w:color w:val="000000"/>
          <w:szCs w:val="22"/>
        </w:rPr>
        <w:t>Ensuring the accurate recording of judicial decisions and orders on the Department’s Justicelink system and on court files; including the identification and suggestion to the judge of additional administrative directions necessary to enable proper effect to be given to judicial decisions.</w:t>
      </w:r>
    </w:p>
    <w:p w:rsidR="001F1A6D" w:rsidRPr="003D272F" w:rsidRDefault="001F1A6D" w:rsidP="001F1A6D">
      <w:pPr>
        <w:pStyle w:val="ListParagraph"/>
        <w:numPr>
          <w:ilvl w:val="0"/>
          <w:numId w:val="33"/>
        </w:numPr>
        <w:spacing w:after="0" w:line="240" w:lineRule="auto"/>
        <w:ind w:left="357" w:hanging="357"/>
        <w:jc w:val="both"/>
        <w:rPr>
          <w:rFonts w:ascii="Arial" w:hAnsi="Arial" w:cs="Arial"/>
          <w:color w:val="000000"/>
          <w:szCs w:val="22"/>
        </w:rPr>
      </w:pPr>
      <w:r w:rsidRPr="003D272F">
        <w:rPr>
          <w:rFonts w:ascii="Arial" w:hAnsi="Arial" w:cs="Arial"/>
          <w:color w:val="000000"/>
          <w:szCs w:val="22"/>
        </w:rPr>
        <w:t>Problem solving issues in a way that maximises the judge’s time to attend to case preparation and judgment writing.</w:t>
      </w:r>
    </w:p>
    <w:p w:rsidR="001F1A6D" w:rsidRPr="003D272F" w:rsidRDefault="001F1A6D" w:rsidP="001F1A6D">
      <w:pPr>
        <w:pStyle w:val="ListParagraph"/>
        <w:numPr>
          <w:ilvl w:val="0"/>
          <w:numId w:val="33"/>
        </w:numPr>
        <w:spacing w:after="0" w:line="240" w:lineRule="auto"/>
        <w:ind w:left="357" w:hanging="357"/>
        <w:jc w:val="both"/>
        <w:rPr>
          <w:rFonts w:ascii="Arial" w:hAnsi="Arial" w:cs="Arial"/>
          <w:szCs w:val="22"/>
        </w:rPr>
      </w:pPr>
      <w:r>
        <w:rPr>
          <w:rFonts w:ascii="Arial" w:hAnsi="Arial" w:cs="Arial"/>
          <w:color w:val="000000"/>
          <w:szCs w:val="22"/>
        </w:rPr>
        <w:t>W</w:t>
      </w:r>
      <w:r w:rsidRPr="003D272F">
        <w:rPr>
          <w:rFonts w:ascii="Arial" w:hAnsi="Arial" w:cs="Arial"/>
          <w:color w:val="000000"/>
          <w:szCs w:val="22"/>
        </w:rPr>
        <w:t>ork</w:t>
      </w:r>
      <w:r>
        <w:rPr>
          <w:rFonts w:ascii="Arial" w:hAnsi="Arial" w:cs="Arial"/>
          <w:color w:val="000000"/>
          <w:szCs w:val="22"/>
        </w:rPr>
        <w:t>ing</w:t>
      </w:r>
      <w:r w:rsidRPr="003D272F">
        <w:rPr>
          <w:rFonts w:ascii="Arial" w:hAnsi="Arial" w:cs="Arial"/>
          <w:color w:val="000000"/>
          <w:szCs w:val="22"/>
        </w:rPr>
        <w:t xml:space="preserve"> with other judges or acting judges when not required to work with their judge (eg when judge is on leave); while also monitoring their regular chambers.</w:t>
      </w:r>
    </w:p>
    <w:p w:rsidR="006F390F" w:rsidRDefault="006F390F" w:rsidP="008F58A9">
      <w:pPr>
        <w:pStyle w:val="Heading1"/>
        <w:ind w:left="360"/>
        <w:rPr>
          <w:rFonts w:asciiTheme="minorHAnsi" w:hAnsiTheme="minorHAnsi" w:cstheme="minorHAnsi"/>
          <w:b w:val="0"/>
          <w:bCs w:val="0"/>
          <w:kern w:val="0"/>
          <w:sz w:val="22"/>
          <w:szCs w:val="22"/>
        </w:rPr>
      </w:pPr>
    </w:p>
    <w:p w:rsidR="004D4D3C" w:rsidRDefault="004D4D3C" w:rsidP="004D4D3C">
      <w:pPr>
        <w:pStyle w:val="Heading1"/>
        <w:rPr>
          <w:rFonts w:asciiTheme="majorHAnsi" w:hAnsiTheme="majorHAnsi" w:cstheme="majorHAnsi"/>
          <w:sz w:val="24"/>
          <w:szCs w:val="24"/>
        </w:rPr>
      </w:pPr>
      <w:r w:rsidRPr="00802CD3">
        <w:rPr>
          <w:rFonts w:asciiTheme="majorHAnsi" w:hAnsiTheme="majorHAnsi"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4D4D3C" w:rsidRPr="00C978B9" w:rsidTr="00373408">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rsidR="004D4D3C" w:rsidRPr="00C978B9" w:rsidRDefault="004D4D3C" w:rsidP="00373408">
            <w:pPr>
              <w:pStyle w:val="TableTextWhite0"/>
            </w:pPr>
            <w:r w:rsidRPr="00C978B9">
              <w:t>Who</w:t>
            </w:r>
          </w:p>
        </w:tc>
        <w:tc>
          <w:tcPr>
            <w:tcW w:w="6946" w:type="dxa"/>
          </w:tcPr>
          <w:p w:rsidR="004D4D3C" w:rsidRPr="00C978B9" w:rsidRDefault="004D4D3C" w:rsidP="00373408">
            <w:pPr>
              <w:pStyle w:val="TableTextWhite0"/>
            </w:pPr>
            <w:r w:rsidRPr="00C978B9">
              <w:t>Why</w:t>
            </w:r>
          </w:p>
        </w:tc>
      </w:tr>
      <w:tr w:rsidR="004D4D3C" w:rsidRPr="00A8245E" w:rsidTr="00373408">
        <w:trPr>
          <w:cantSplit/>
        </w:trPr>
        <w:tc>
          <w:tcPr>
            <w:tcW w:w="3601" w:type="dxa"/>
            <w:tcBorders>
              <w:top w:val="single" w:sz="8" w:space="0" w:color="auto"/>
              <w:bottom w:val="single" w:sz="8" w:space="0" w:color="auto"/>
            </w:tcBorders>
            <w:shd w:val="clear" w:color="auto" w:fill="BCBEC0"/>
          </w:tcPr>
          <w:p w:rsidR="004D4D3C" w:rsidRPr="00A8245E" w:rsidRDefault="004D4D3C" w:rsidP="00373408">
            <w:pPr>
              <w:pStyle w:val="TableText"/>
              <w:keepNext/>
              <w:rPr>
                <w:b/>
              </w:rPr>
            </w:pPr>
            <w:r w:rsidRPr="00A8245E">
              <w:rPr>
                <w:b/>
              </w:rPr>
              <w:t>Internal</w:t>
            </w:r>
          </w:p>
        </w:tc>
        <w:tc>
          <w:tcPr>
            <w:tcW w:w="6946" w:type="dxa"/>
            <w:tcBorders>
              <w:top w:val="single" w:sz="8" w:space="0" w:color="auto"/>
              <w:bottom w:val="single" w:sz="8" w:space="0" w:color="auto"/>
            </w:tcBorders>
            <w:shd w:val="clear" w:color="auto" w:fill="BCBEC0"/>
          </w:tcPr>
          <w:p w:rsidR="004D4D3C" w:rsidRPr="00A8245E" w:rsidRDefault="004D4D3C" w:rsidP="00373408">
            <w:pPr>
              <w:pStyle w:val="TableText"/>
              <w:keepNext/>
              <w:rPr>
                <w:b/>
              </w:rPr>
            </w:pPr>
          </w:p>
        </w:tc>
      </w:tr>
      <w:tr w:rsidR="004D4D3C" w:rsidRPr="00A8245E" w:rsidTr="00373408">
        <w:trPr>
          <w:cantSplit/>
        </w:trPr>
        <w:tc>
          <w:tcPr>
            <w:tcW w:w="3601" w:type="dxa"/>
            <w:tcBorders>
              <w:top w:val="single" w:sz="8" w:space="0" w:color="auto"/>
              <w:bottom w:val="single" w:sz="8" w:space="0" w:color="auto"/>
            </w:tcBorders>
            <w:shd w:val="clear" w:color="auto" w:fill="auto"/>
          </w:tcPr>
          <w:p w:rsidR="004D4D3C" w:rsidRDefault="004D4D3C" w:rsidP="00373408">
            <w:pPr>
              <w:spacing w:before="40"/>
              <w:rPr>
                <w:rFonts w:ascii="Arial" w:hAnsi="Arial" w:cs="Arial"/>
                <w:color w:val="000000"/>
                <w:szCs w:val="22"/>
              </w:rPr>
            </w:pPr>
            <w:r>
              <w:rPr>
                <w:rFonts w:ascii="Arial" w:hAnsi="Arial" w:cs="Arial"/>
                <w:color w:val="000000"/>
                <w:szCs w:val="22"/>
              </w:rPr>
              <w:t>Judge</w:t>
            </w:r>
          </w:p>
        </w:tc>
        <w:tc>
          <w:tcPr>
            <w:tcW w:w="6946" w:type="dxa"/>
            <w:tcBorders>
              <w:top w:val="single" w:sz="8" w:space="0" w:color="auto"/>
              <w:bottom w:val="single" w:sz="8" w:space="0" w:color="auto"/>
            </w:tcBorders>
            <w:shd w:val="clear" w:color="auto" w:fill="auto"/>
          </w:tcPr>
          <w:p w:rsidR="004D4D3C" w:rsidRDefault="004D4D3C" w:rsidP="00373408">
            <w:pPr>
              <w:pBdr>
                <w:right w:val="single" w:sz="4" w:space="4" w:color="auto"/>
              </w:pBdr>
              <w:spacing w:before="40"/>
              <w:jc w:val="both"/>
              <w:rPr>
                <w:rFonts w:ascii="Arial" w:hAnsi="Arial" w:cs="Arial"/>
                <w:color w:val="000000"/>
                <w:szCs w:val="22"/>
              </w:rPr>
            </w:pPr>
            <w:r>
              <w:rPr>
                <w:rFonts w:ascii="Arial" w:hAnsi="Arial" w:cs="Arial"/>
                <w:color w:val="000000"/>
                <w:szCs w:val="22"/>
              </w:rPr>
              <w:t xml:space="preserve">Provides executive support. </w:t>
            </w:r>
          </w:p>
        </w:tc>
      </w:tr>
      <w:tr w:rsidR="004D4D3C" w:rsidRPr="00A8245E" w:rsidTr="00373408">
        <w:trPr>
          <w:cantSplit/>
        </w:trPr>
        <w:tc>
          <w:tcPr>
            <w:tcW w:w="3601" w:type="dxa"/>
            <w:tcBorders>
              <w:top w:val="single" w:sz="8" w:space="0" w:color="auto"/>
              <w:bottom w:val="single" w:sz="8" w:space="0" w:color="auto"/>
            </w:tcBorders>
            <w:shd w:val="clear" w:color="auto" w:fill="auto"/>
          </w:tcPr>
          <w:p w:rsidR="004D4D3C" w:rsidRDefault="004D4D3C" w:rsidP="00373408">
            <w:pPr>
              <w:spacing w:before="40"/>
              <w:rPr>
                <w:rFonts w:ascii="Arial" w:hAnsi="Arial" w:cs="Arial"/>
                <w:color w:val="000000"/>
                <w:szCs w:val="22"/>
              </w:rPr>
            </w:pPr>
            <w:r>
              <w:rPr>
                <w:rFonts w:ascii="Arial" w:hAnsi="Arial" w:cs="Arial"/>
                <w:color w:val="000000"/>
                <w:szCs w:val="22"/>
              </w:rPr>
              <w:t>Other judges and Associates of the District Court, registry staff etc</w:t>
            </w:r>
          </w:p>
        </w:tc>
        <w:tc>
          <w:tcPr>
            <w:tcW w:w="6946" w:type="dxa"/>
            <w:tcBorders>
              <w:top w:val="single" w:sz="8" w:space="0" w:color="auto"/>
              <w:bottom w:val="single" w:sz="8" w:space="0" w:color="auto"/>
            </w:tcBorders>
            <w:shd w:val="clear" w:color="auto" w:fill="auto"/>
          </w:tcPr>
          <w:p w:rsidR="004D4D3C" w:rsidRDefault="004D4D3C" w:rsidP="00373408">
            <w:pPr>
              <w:pBdr>
                <w:right w:val="single" w:sz="4" w:space="4" w:color="auto"/>
              </w:pBdr>
              <w:spacing w:before="40"/>
              <w:jc w:val="both"/>
              <w:rPr>
                <w:rFonts w:ascii="Arial" w:hAnsi="Arial" w:cs="Arial"/>
                <w:color w:val="000000"/>
                <w:szCs w:val="22"/>
              </w:rPr>
            </w:pPr>
            <w:r>
              <w:rPr>
                <w:rFonts w:ascii="Arial" w:hAnsi="Arial" w:cs="Arial"/>
                <w:color w:val="000000"/>
                <w:szCs w:val="22"/>
              </w:rPr>
              <w:t>Liaison. Provide information on proceedings and outcomes.</w:t>
            </w:r>
          </w:p>
        </w:tc>
      </w:tr>
      <w:tr w:rsidR="004D4D3C" w:rsidRPr="00A8245E" w:rsidTr="00373408">
        <w:trPr>
          <w:cantSplit/>
        </w:trPr>
        <w:tc>
          <w:tcPr>
            <w:tcW w:w="3601" w:type="dxa"/>
            <w:tcBorders>
              <w:top w:val="single" w:sz="8" w:space="0" w:color="auto"/>
              <w:bottom w:val="single" w:sz="8" w:space="0" w:color="auto"/>
            </w:tcBorders>
            <w:shd w:val="clear" w:color="auto" w:fill="auto"/>
          </w:tcPr>
          <w:p w:rsidR="004D4D3C" w:rsidRDefault="004D4D3C" w:rsidP="00373408">
            <w:pPr>
              <w:spacing w:before="40"/>
              <w:rPr>
                <w:rFonts w:ascii="Arial" w:hAnsi="Arial" w:cs="Arial"/>
                <w:color w:val="000000"/>
                <w:szCs w:val="22"/>
              </w:rPr>
            </w:pPr>
            <w:r>
              <w:rPr>
                <w:rFonts w:ascii="Arial" w:hAnsi="Arial" w:cs="Arial"/>
                <w:color w:val="000000"/>
                <w:szCs w:val="22"/>
              </w:rPr>
              <w:t>Stakeholders and clients</w:t>
            </w:r>
          </w:p>
        </w:tc>
        <w:tc>
          <w:tcPr>
            <w:tcW w:w="6946" w:type="dxa"/>
            <w:tcBorders>
              <w:top w:val="single" w:sz="8" w:space="0" w:color="auto"/>
              <w:bottom w:val="single" w:sz="8" w:space="0" w:color="auto"/>
            </w:tcBorders>
            <w:shd w:val="clear" w:color="auto" w:fill="auto"/>
          </w:tcPr>
          <w:p w:rsidR="004D4D3C" w:rsidRDefault="004D4D3C" w:rsidP="00373408">
            <w:pPr>
              <w:pBdr>
                <w:right w:val="single" w:sz="4" w:space="4" w:color="auto"/>
              </w:pBdr>
              <w:spacing w:before="40"/>
              <w:jc w:val="both"/>
              <w:rPr>
                <w:rFonts w:ascii="Arial" w:hAnsi="Arial" w:cs="Arial"/>
                <w:color w:val="000000"/>
                <w:szCs w:val="22"/>
              </w:rPr>
            </w:pPr>
            <w:r>
              <w:rPr>
                <w:rFonts w:ascii="Arial" w:hAnsi="Arial" w:cs="Arial"/>
                <w:color w:val="000000"/>
                <w:szCs w:val="22"/>
              </w:rPr>
              <w:t>Provide information on proceedings.</w:t>
            </w:r>
          </w:p>
        </w:tc>
      </w:tr>
      <w:tr w:rsidR="004D4D3C" w:rsidRPr="00A8245E" w:rsidTr="00373408">
        <w:trPr>
          <w:cantSplit/>
        </w:trPr>
        <w:tc>
          <w:tcPr>
            <w:tcW w:w="3601" w:type="dxa"/>
            <w:tcBorders>
              <w:top w:val="single" w:sz="8" w:space="0" w:color="auto"/>
              <w:bottom w:val="single" w:sz="8" w:space="0" w:color="auto"/>
            </w:tcBorders>
            <w:shd w:val="clear" w:color="auto" w:fill="auto"/>
          </w:tcPr>
          <w:p w:rsidR="004D4D3C" w:rsidRDefault="004D4D3C" w:rsidP="00373408">
            <w:pPr>
              <w:spacing w:before="40"/>
              <w:rPr>
                <w:rFonts w:ascii="Arial" w:hAnsi="Arial" w:cs="Arial"/>
                <w:color w:val="000000"/>
                <w:szCs w:val="22"/>
              </w:rPr>
            </w:pPr>
            <w:r>
              <w:rPr>
                <w:rFonts w:ascii="Arial" w:hAnsi="Arial" w:cs="Arial"/>
                <w:color w:val="000000"/>
                <w:szCs w:val="22"/>
              </w:rPr>
              <w:t xml:space="preserve">Judicial Co-ordinator  </w:t>
            </w:r>
          </w:p>
        </w:tc>
        <w:tc>
          <w:tcPr>
            <w:tcW w:w="6946" w:type="dxa"/>
            <w:tcBorders>
              <w:top w:val="single" w:sz="8" w:space="0" w:color="auto"/>
              <w:bottom w:val="single" w:sz="8" w:space="0" w:color="auto"/>
            </w:tcBorders>
            <w:shd w:val="clear" w:color="auto" w:fill="auto"/>
          </w:tcPr>
          <w:p w:rsidR="004D4D3C" w:rsidRDefault="004D4D3C" w:rsidP="00373408">
            <w:pPr>
              <w:pBdr>
                <w:right w:val="single" w:sz="4" w:space="4" w:color="auto"/>
              </w:pBdr>
              <w:spacing w:before="40"/>
              <w:jc w:val="both"/>
              <w:rPr>
                <w:rFonts w:ascii="Arial" w:hAnsi="Arial" w:cs="Arial"/>
                <w:color w:val="000000"/>
                <w:szCs w:val="22"/>
              </w:rPr>
            </w:pPr>
            <w:r>
              <w:rPr>
                <w:rFonts w:ascii="Arial" w:hAnsi="Arial" w:cs="Arial"/>
                <w:color w:val="000000"/>
                <w:szCs w:val="22"/>
              </w:rPr>
              <w:t>Report administratively.</w:t>
            </w:r>
          </w:p>
        </w:tc>
      </w:tr>
      <w:tr w:rsidR="004D4D3C" w:rsidRPr="00A8245E" w:rsidTr="00373408">
        <w:tc>
          <w:tcPr>
            <w:tcW w:w="3601" w:type="dxa"/>
            <w:tcBorders>
              <w:top w:val="single" w:sz="8" w:space="0" w:color="BCBEC0"/>
              <w:bottom w:val="single" w:sz="8" w:space="0" w:color="BCBEC0"/>
            </w:tcBorders>
            <w:shd w:val="clear" w:color="auto" w:fill="BCBEC0"/>
          </w:tcPr>
          <w:p w:rsidR="004D4D3C" w:rsidRPr="00021A26" w:rsidRDefault="004D4D3C" w:rsidP="00373408">
            <w:pPr>
              <w:pStyle w:val="TableText"/>
              <w:rPr>
                <w:rFonts w:asciiTheme="majorHAnsi" w:hAnsiTheme="majorHAnsi" w:cstheme="majorHAnsi"/>
                <w:b/>
              </w:rPr>
            </w:pPr>
            <w:r w:rsidRPr="00021A26">
              <w:rPr>
                <w:rFonts w:asciiTheme="majorHAnsi" w:hAnsiTheme="majorHAnsi" w:cstheme="majorHAnsi"/>
                <w:b/>
              </w:rPr>
              <w:t>External</w:t>
            </w:r>
          </w:p>
        </w:tc>
        <w:tc>
          <w:tcPr>
            <w:tcW w:w="6946" w:type="dxa"/>
            <w:tcBorders>
              <w:top w:val="single" w:sz="8" w:space="0" w:color="BCBEC0"/>
              <w:bottom w:val="single" w:sz="8" w:space="0" w:color="BCBEC0"/>
            </w:tcBorders>
            <w:shd w:val="clear" w:color="auto" w:fill="BCBEC0"/>
          </w:tcPr>
          <w:p w:rsidR="004D4D3C" w:rsidRPr="00021A26" w:rsidRDefault="004D4D3C" w:rsidP="00373408">
            <w:pPr>
              <w:pStyle w:val="TableText"/>
              <w:rPr>
                <w:rFonts w:asciiTheme="majorHAnsi" w:hAnsiTheme="majorHAnsi" w:cstheme="majorHAnsi"/>
                <w:b/>
              </w:rPr>
            </w:pPr>
          </w:p>
        </w:tc>
      </w:tr>
      <w:tr w:rsidR="004D4D3C" w:rsidRPr="00A8245E" w:rsidTr="00373408">
        <w:tc>
          <w:tcPr>
            <w:tcW w:w="3601" w:type="dxa"/>
            <w:tcBorders>
              <w:top w:val="single" w:sz="8" w:space="0" w:color="BCBEC0"/>
              <w:bottom w:val="single" w:sz="4" w:space="0" w:color="auto"/>
            </w:tcBorders>
            <w:shd w:val="clear" w:color="auto" w:fill="auto"/>
          </w:tcPr>
          <w:p w:rsidR="004D4D3C" w:rsidRPr="003D272F" w:rsidRDefault="004D4D3C" w:rsidP="00373408">
            <w:pPr>
              <w:pStyle w:val="TableText"/>
              <w:rPr>
                <w:rFonts w:cs="Arial"/>
                <w:b/>
                <w:sz w:val="22"/>
                <w:szCs w:val="22"/>
              </w:rPr>
            </w:pPr>
            <w:r w:rsidRPr="003D272F">
              <w:rPr>
                <w:rFonts w:cs="Arial"/>
                <w:color w:val="000000"/>
                <w:sz w:val="22"/>
                <w:szCs w:val="22"/>
              </w:rPr>
              <w:t>Service providers, other public sector agencies / departments, Private Sector, Community</w:t>
            </w:r>
          </w:p>
        </w:tc>
        <w:tc>
          <w:tcPr>
            <w:tcW w:w="6946" w:type="dxa"/>
            <w:tcBorders>
              <w:top w:val="single" w:sz="8" w:space="0" w:color="BCBEC0"/>
              <w:bottom w:val="single" w:sz="4" w:space="0" w:color="auto"/>
            </w:tcBorders>
            <w:shd w:val="clear" w:color="auto" w:fill="auto"/>
          </w:tcPr>
          <w:p w:rsidR="004D4D3C" w:rsidRPr="003D272F" w:rsidRDefault="004D4D3C" w:rsidP="00373408">
            <w:pPr>
              <w:keepNext/>
              <w:keepLines/>
              <w:autoSpaceDE w:val="0"/>
              <w:autoSpaceDN w:val="0"/>
              <w:adjustRightInd w:val="0"/>
              <w:spacing w:before="120" w:after="0" w:line="240" w:lineRule="auto"/>
              <w:rPr>
                <w:rFonts w:ascii="Arial" w:hAnsi="Arial" w:cs="Arial"/>
                <w:b/>
                <w:szCs w:val="22"/>
              </w:rPr>
            </w:pPr>
            <w:r w:rsidRPr="003D272F">
              <w:rPr>
                <w:rFonts w:ascii="Arial" w:hAnsi="Arial" w:cs="Arial"/>
                <w:color w:val="000000"/>
                <w:szCs w:val="22"/>
                <w:lang w:val="en-GB"/>
              </w:rPr>
              <w:t>Provide information and obtain information.</w:t>
            </w:r>
          </w:p>
        </w:tc>
      </w:tr>
    </w:tbl>
    <w:p w:rsidR="00142BAB" w:rsidRPr="00513560" w:rsidRDefault="00142BAB" w:rsidP="00142BAB">
      <w:pPr>
        <w:pStyle w:val="Heading1"/>
        <w:rPr>
          <w:rFonts w:asciiTheme="minorHAnsi" w:hAnsiTheme="minorHAnsi" w:cstheme="minorHAnsi"/>
          <w:sz w:val="24"/>
          <w:szCs w:val="24"/>
        </w:rPr>
      </w:pPr>
      <w:bookmarkStart w:id="4" w:name="Start"/>
      <w:bookmarkEnd w:id="4"/>
      <w:r w:rsidRPr="00513560">
        <w:rPr>
          <w:rFonts w:asciiTheme="minorHAnsi" w:hAnsiTheme="minorHAnsi" w:cstheme="minorHAnsi"/>
          <w:sz w:val="24"/>
          <w:szCs w:val="24"/>
        </w:rPr>
        <w:t>Role dimensions</w:t>
      </w:r>
    </w:p>
    <w:p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Decision making</w:t>
      </w:r>
    </w:p>
    <w:p w:rsidR="004D4D3C" w:rsidRDefault="004D4D3C" w:rsidP="004D4D3C">
      <w:pPr>
        <w:spacing w:after="80"/>
        <w:rPr>
          <w:rFonts w:ascii="Arial" w:hAnsi="Arial" w:cs="Arial"/>
        </w:rPr>
      </w:pPr>
      <w:r w:rsidRPr="003D272F">
        <w:rPr>
          <w:rFonts w:ascii="Arial" w:hAnsi="Arial" w:cs="Arial"/>
        </w:rPr>
        <w:t xml:space="preserve">The </w:t>
      </w:r>
      <w:r>
        <w:rPr>
          <w:rFonts w:ascii="Arial" w:hAnsi="Arial" w:cs="Arial"/>
        </w:rPr>
        <w:t xml:space="preserve">role </w:t>
      </w:r>
      <w:r w:rsidRPr="003D272F">
        <w:rPr>
          <w:rFonts w:ascii="Arial" w:hAnsi="Arial" w:cs="Arial"/>
        </w:rPr>
        <w:t xml:space="preserve">makes a range of decisions </w:t>
      </w:r>
      <w:r>
        <w:rPr>
          <w:rFonts w:ascii="Arial" w:hAnsi="Arial" w:cs="Arial"/>
        </w:rPr>
        <w:t>in consultation with the judge</w:t>
      </w:r>
      <w:r w:rsidRPr="003D272F">
        <w:rPr>
          <w:rFonts w:ascii="Arial" w:hAnsi="Arial" w:cs="Arial"/>
        </w:rPr>
        <w:t xml:space="preserve">.  The </w:t>
      </w:r>
      <w:r>
        <w:rPr>
          <w:rFonts w:ascii="Arial" w:hAnsi="Arial" w:cs="Arial"/>
        </w:rPr>
        <w:t xml:space="preserve">occupant </w:t>
      </w:r>
      <w:r w:rsidRPr="003D272F">
        <w:rPr>
          <w:rFonts w:ascii="Arial" w:hAnsi="Arial" w:cs="Arial"/>
        </w:rPr>
        <w:t xml:space="preserve">also contacts legal representatives in relation to cases to give them instructions or to obtain information.  It is critical that procedural fairness is applied so that </w:t>
      </w:r>
      <w:r>
        <w:rPr>
          <w:rFonts w:ascii="Arial" w:hAnsi="Arial" w:cs="Arial"/>
        </w:rPr>
        <w:t>all</w:t>
      </w:r>
      <w:r w:rsidRPr="003D272F">
        <w:rPr>
          <w:rFonts w:ascii="Arial" w:hAnsi="Arial" w:cs="Arial"/>
        </w:rPr>
        <w:t xml:space="preserve"> parties feel they have been treated fairly.  </w:t>
      </w:r>
    </w:p>
    <w:p w:rsidR="004D4D3C" w:rsidRPr="003D272F" w:rsidRDefault="004D4D3C" w:rsidP="004D4D3C">
      <w:pPr>
        <w:spacing w:after="80"/>
        <w:rPr>
          <w:rFonts w:ascii="Arial" w:hAnsi="Arial" w:cs="Arial"/>
        </w:rPr>
      </w:pPr>
      <w:r w:rsidRPr="003D272F">
        <w:rPr>
          <w:rFonts w:ascii="Arial" w:hAnsi="Arial" w:cs="Arial"/>
        </w:rPr>
        <w:t xml:space="preserve">The </w:t>
      </w:r>
      <w:r>
        <w:rPr>
          <w:rFonts w:ascii="Arial" w:hAnsi="Arial" w:cs="Arial"/>
        </w:rPr>
        <w:t xml:space="preserve">occupant </w:t>
      </w:r>
      <w:r w:rsidRPr="003D272F">
        <w:rPr>
          <w:rFonts w:ascii="Arial" w:hAnsi="Arial" w:cs="Arial"/>
        </w:rPr>
        <w:t>is also authorised to deal with all contact with chambers from other chambers, legal practitioners, litigants in person and the community.</w:t>
      </w:r>
    </w:p>
    <w:p w:rsidR="004D4D3C" w:rsidRDefault="004D4D3C" w:rsidP="004D4D3C">
      <w:pPr>
        <w:spacing w:after="80"/>
        <w:rPr>
          <w:rFonts w:ascii="Arial" w:hAnsi="Arial" w:cs="Arial"/>
        </w:rPr>
      </w:pPr>
      <w:r w:rsidRPr="003D272F">
        <w:rPr>
          <w:rFonts w:ascii="Arial" w:hAnsi="Arial" w:cs="Arial"/>
        </w:rPr>
        <w:lastRenderedPageBreak/>
        <w:t>The</w:t>
      </w:r>
      <w:r>
        <w:rPr>
          <w:rFonts w:ascii="Arial" w:hAnsi="Arial" w:cs="Arial"/>
        </w:rPr>
        <w:t xml:space="preserve">y are </w:t>
      </w:r>
      <w:r w:rsidRPr="003D272F">
        <w:rPr>
          <w:rFonts w:ascii="Arial" w:hAnsi="Arial" w:cs="Arial"/>
        </w:rPr>
        <w:t xml:space="preserve">required to independently assess and respond appropriately to requests for information and messages, </w:t>
      </w:r>
      <w:r>
        <w:rPr>
          <w:rFonts w:ascii="Arial" w:hAnsi="Arial" w:cs="Arial"/>
        </w:rPr>
        <w:t>in consultation with</w:t>
      </w:r>
      <w:r w:rsidRPr="003D272F">
        <w:rPr>
          <w:rFonts w:ascii="Arial" w:hAnsi="Arial" w:cs="Arial"/>
        </w:rPr>
        <w:t xml:space="preserve"> the judge</w:t>
      </w:r>
      <w:r>
        <w:rPr>
          <w:rFonts w:ascii="Arial" w:hAnsi="Arial" w:cs="Arial"/>
        </w:rPr>
        <w:t xml:space="preserve"> and the District Court Media Liaison Officer</w:t>
      </w:r>
      <w:r w:rsidRPr="003D272F">
        <w:rPr>
          <w:rFonts w:ascii="Arial" w:hAnsi="Arial" w:cs="Arial"/>
        </w:rPr>
        <w:t>.</w:t>
      </w:r>
    </w:p>
    <w:p w:rsidR="006F390F" w:rsidRPr="00513560" w:rsidRDefault="006F390F" w:rsidP="008209B6">
      <w:pPr>
        <w:pStyle w:val="Heading2"/>
        <w:rPr>
          <w:rFonts w:asciiTheme="minorHAnsi" w:hAnsiTheme="minorHAnsi" w:cstheme="minorHAnsi"/>
          <w:b w:val="0"/>
          <w:bCs w:val="0"/>
          <w:iCs w:val="0"/>
          <w:color w:val="auto"/>
          <w:sz w:val="22"/>
          <w:szCs w:val="22"/>
        </w:rPr>
      </w:pPr>
    </w:p>
    <w:p w:rsidR="00142BAB" w:rsidRPr="00513560" w:rsidRDefault="00142BAB" w:rsidP="008209B6">
      <w:pPr>
        <w:pStyle w:val="Heading2"/>
        <w:rPr>
          <w:rFonts w:asciiTheme="minorHAnsi" w:hAnsiTheme="minorHAnsi" w:cstheme="minorHAnsi"/>
          <w:u w:val="single"/>
        </w:rPr>
      </w:pPr>
      <w:r w:rsidRPr="00513560">
        <w:rPr>
          <w:rFonts w:asciiTheme="minorHAnsi" w:hAnsiTheme="minorHAnsi" w:cstheme="minorHAnsi"/>
          <w:u w:val="single"/>
        </w:rPr>
        <w:t>Reporting line</w:t>
      </w:r>
    </w:p>
    <w:p w:rsidR="004D4D3C" w:rsidRPr="003D272F" w:rsidRDefault="004E32BD" w:rsidP="004D4D3C">
      <w:pPr>
        <w:pStyle w:val="Heading2"/>
        <w:rPr>
          <w:rFonts w:asciiTheme="minorHAnsi" w:hAnsiTheme="minorHAnsi" w:cstheme="minorHAnsi"/>
          <w:b w:val="0"/>
          <w:bCs w:val="0"/>
          <w:iCs w:val="0"/>
          <w:color w:val="auto"/>
          <w:sz w:val="22"/>
          <w:szCs w:val="22"/>
          <w:lang w:eastAsia="en-AU"/>
        </w:rPr>
      </w:pPr>
      <w:bookmarkStart w:id="5" w:name="ReportingLine"/>
      <w:bookmarkEnd w:id="5"/>
      <w:r>
        <w:rPr>
          <w:rFonts w:asciiTheme="minorHAnsi" w:hAnsiTheme="minorHAnsi" w:cstheme="minorHAnsi"/>
          <w:b w:val="0"/>
          <w:bCs w:val="0"/>
          <w:iCs w:val="0"/>
          <w:color w:val="auto"/>
          <w:sz w:val="22"/>
          <w:szCs w:val="22"/>
          <w:lang w:eastAsia="en-AU"/>
        </w:rPr>
        <w:t>Manager Judicial Support</w:t>
      </w:r>
    </w:p>
    <w:p w:rsidR="00C31C1C" w:rsidRDefault="00C31C1C" w:rsidP="0003748A">
      <w:pPr>
        <w:pStyle w:val="Heading2"/>
        <w:rPr>
          <w:rFonts w:asciiTheme="minorHAnsi" w:hAnsiTheme="minorHAnsi" w:cstheme="minorHAnsi"/>
          <w:u w:val="single"/>
        </w:rPr>
      </w:pPr>
    </w:p>
    <w:p w:rsidR="0003748A" w:rsidRPr="00513560" w:rsidRDefault="0003748A" w:rsidP="0003748A">
      <w:pPr>
        <w:pStyle w:val="Heading2"/>
        <w:rPr>
          <w:rFonts w:asciiTheme="minorHAnsi" w:hAnsiTheme="minorHAnsi" w:cstheme="minorHAnsi"/>
          <w:u w:val="single"/>
        </w:rPr>
      </w:pPr>
      <w:r w:rsidRPr="00513560">
        <w:rPr>
          <w:rFonts w:asciiTheme="minorHAnsi" w:hAnsiTheme="minorHAnsi" w:cstheme="minorHAnsi"/>
          <w:u w:val="single"/>
        </w:rPr>
        <w:t>Direct reports</w:t>
      </w:r>
    </w:p>
    <w:p w:rsidR="00513560" w:rsidRPr="00513560" w:rsidRDefault="004D4D3C" w:rsidP="00513560">
      <w:pPr>
        <w:rPr>
          <w:rFonts w:asciiTheme="minorHAnsi" w:hAnsiTheme="minorHAnsi" w:cstheme="minorHAnsi"/>
          <w:szCs w:val="26"/>
        </w:rPr>
      </w:pPr>
      <w:r>
        <w:rPr>
          <w:rFonts w:asciiTheme="minorHAnsi" w:hAnsiTheme="minorHAnsi" w:cstheme="minorHAnsi"/>
        </w:rPr>
        <w:t>Nil</w:t>
      </w:r>
    </w:p>
    <w:p w:rsidR="006F390F" w:rsidRPr="00513560" w:rsidRDefault="006F390F" w:rsidP="0003748A">
      <w:pPr>
        <w:pStyle w:val="Heading2"/>
        <w:rPr>
          <w:rFonts w:asciiTheme="minorHAnsi" w:hAnsiTheme="minorHAnsi" w:cstheme="minorHAnsi"/>
          <w:b w:val="0"/>
          <w:bCs w:val="0"/>
          <w:iCs w:val="0"/>
          <w:color w:val="auto"/>
          <w:sz w:val="22"/>
          <w:szCs w:val="22"/>
        </w:rPr>
      </w:pPr>
    </w:p>
    <w:p w:rsidR="0003748A" w:rsidRPr="00513560" w:rsidRDefault="0003748A" w:rsidP="0003748A">
      <w:pPr>
        <w:pStyle w:val="Heading2"/>
        <w:rPr>
          <w:rFonts w:asciiTheme="minorHAnsi" w:hAnsiTheme="minorHAnsi" w:cstheme="minorHAnsi"/>
          <w:u w:val="single"/>
        </w:rPr>
      </w:pPr>
      <w:r w:rsidRPr="00513560">
        <w:rPr>
          <w:rFonts w:asciiTheme="minorHAnsi" w:hAnsiTheme="minorHAnsi" w:cstheme="minorHAnsi"/>
          <w:u w:val="single"/>
        </w:rPr>
        <w:t>Budget/Expenditure</w:t>
      </w:r>
    </w:p>
    <w:p w:rsidR="00513560" w:rsidRPr="00513560" w:rsidRDefault="00513560" w:rsidP="00513560">
      <w:pPr>
        <w:rPr>
          <w:rFonts w:asciiTheme="minorHAnsi" w:hAnsiTheme="minorHAnsi" w:cstheme="minorHAnsi"/>
          <w:szCs w:val="26"/>
        </w:rPr>
      </w:pPr>
      <w:bookmarkStart w:id="6" w:name="Budget"/>
      <w:bookmarkEnd w:id="6"/>
      <w:r w:rsidRPr="00513560">
        <w:rPr>
          <w:rFonts w:asciiTheme="minorHAnsi" w:hAnsiTheme="minorHAnsi" w:cstheme="minorHAnsi"/>
        </w:rPr>
        <w:t>Nil</w:t>
      </w:r>
    </w:p>
    <w:p w:rsidR="00A0734A" w:rsidRPr="00513560" w:rsidRDefault="00A0734A" w:rsidP="00A0734A">
      <w:pPr>
        <w:pStyle w:val="Heading1"/>
        <w:rPr>
          <w:rFonts w:asciiTheme="minorHAnsi" w:hAnsiTheme="minorHAnsi" w:cstheme="minorHAnsi"/>
          <w:sz w:val="24"/>
          <w:szCs w:val="24"/>
        </w:rPr>
      </w:pPr>
      <w:r w:rsidRPr="00513560">
        <w:rPr>
          <w:rFonts w:asciiTheme="minorHAnsi" w:hAnsiTheme="minorHAnsi" w:cstheme="minorHAnsi"/>
          <w:sz w:val="24"/>
          <w:szCs w:val="24"/>
        </w:rPr>
        <w:t>Key knowledge and experience</w:t>
      </w:r>
    </w:p>
    <w:p w:rsidR="00EC672A" w:rsidRPr="00EC672A" w:rsidRDefault="00EC672A" w:rsidP="00EC672A">
      <w:pPr>
        <w:numPr>
          <w:ilvl w:val="0"/>
          <w:numId w:val="34"/>
        </w:numPr>
        <w:spacing w:after="0" w:line="240" w:lineRule="auto"/>
        <w:ind w:left="357" w:hanging="357"/>
        <w:jc w:val="both"/>
        <w:rPr>
          <w:rFonts w:ascii="Arial" w:hAnsi="Arial" w:cs="Arial"/>
        </w:rPr>
      </w:pPr>
      <w:r w:rsidRPr="00EC672A">
        <w:rPr>
          <w:rFonts w:ascii="Arial" w:hAnsi="Arial" w:cs="Arial"/>
        </w:rPr>
        <w:t xml:space="preserve">Demonstrated experience in the provision of executive support services </w:t>
      </w:r>
    </w:p>
    <w:p w:rsidR="004D4D3C" w:rsidRDefault="004D4D3C" w:rsidP="004D4D3C">
      <w:pPr>
        <w:numPr>
          <w:ilvl w:val="0"/>
          <w:numId w:val="34"/>
        </w:numPr>
        <w:spacing w:after="0" w:line="240" w:lineRule="auto"/>
        <w:ind w:left="357" w:hanging="357"/>
        <w:jc w:val="both"/>
        <w:rPr>
          <w:rFonts w:ascii="Arial" w:hAnsi="Arial" w:cs="Arial"/>
        </w:rPr>
      </w:pPr>
      <w:r>
        <w:rPr>
          <w:rFonts w:ascii="Arial" w:hAnsi="Arial" w:cs="Arial"/>
        </w:rPr>
        <w:t>Well-developed keyboard and typing skills for effective data entry, word processing and using email.</w:t>
      </w:r>
    </w:p>
    <w:p w:rsidR="004D4D3C" w:rsidRDefault="004D4D3C" w:rsidP="004D4D3C">
      <w:pPr>
        <w:numPr>
          <w:ilvl w:val="0"/>
          <w:numId w:val="34"/>
        </w:numPr>
        <w:spacing w:after="0" w:line="240" w:lineRule="auto"/>
        <w:ind w:left="357" w:hanging="357"/>
        <w:jc w:val="both"/>
        <w:rPr>
          <w:rFonts w:ascii="Arial" w:hAnsi="Arial" w:cs="Arial"/>
        </w:rPr>
      </w:pPr>
      <w:r>
        <w:rPr>
          <w:rFonts w:ascii="Arial" w:hAnsi="Arial" w:cs="Arial"/>
        </w:rPr>
        <w:t>Very strong interpersonal and communication skills, including negotiation and liaison skills with an excellent command of spelling, punctuation and grammar and an understanding of legal terminology.</w:t>
      </w:r>
    </w:p>
    <w:p w:rsidR="004D4D3C" w:rsidRDefault="004D4D3C" w:rsidP="0003748A">
      <w:pPr>
        <w:pStyle w:val="Heading1"/>
        <w:rPr>
          <w:rFonts w:asciiTheme="minorHAnsi" w:hAnsiTheme="minorHAnsi" w:cstheme="minorHAnsi"/>
          <w:sz w:val="24"/>
          <w:szCs w:val="24"/>
        </w:rPr>
      </w:pPr>
    </w:p>
    <w:p w:rsidR="003F1151" w:rsidRPr="00513560" w:rsidRDefault="0003748A" w:rsidP="008F58A9">
      <w:pPr>
        <w:pStyle w:val="Heading1"/>
        <w:rPr>
          <w:rFonts w:asciiTheme="minorHAnsi" w:hAnsiTheme="minorHAnsi" w:cstheme="minorHAnsi"/>
        </w:rPr>
      </w:pPr>
      <w:r w:rsidRPr="00513560">
        <w:rPr>
          <w:rFonts w:asciiTheme="minorHAnsi" w:hAnsiTheme="minorHAnsi" w:cstheme="minorHAnsi"/>
          <w:sz w:val="24"/>
          <w:szCs w:val="24"/>
        </w:rPr>
        <w:t>Essential requirements</w:t>
      </w:r>
    </w:p>
    <w:p w:rsidR="008F58A9" w:rsidRDefault="008F58A9" w:rsidP="008F58A9">
      <w:pPr>
        <w:numPr>
          <w:ilvl w:val="0"/>
          <w:numId w:val="34"/>
        </w:numPr>
        <w:spacing w:after="0" w:line="240" w:lineRule="auto"/>
        <w:ind w:left="357" w:hanging="357"/>
        <w:jc w:val="both"/>
        <w:rPr>
          <w:rFonts w:ascii="Arial" w:hAnsi="Arial" w:cs="Arial"/>
        </w:rPr>
      </w:pPr>
      <w:bookmarkStart w:id="7" w:name="EssentialReqs"/>
      <w:bookmarkEnd w:id="7"/>
      <w:r>
        <w:rPr>
          <w:rFonts w:ascii="Arial" w:hAnsi="Arial" w:cs="Arial"/>
        </w:rPr>
        <w:t>Law degree or equivalent experience</w:t>
      </w:r>
    </w:p>
    <w:p w:rsidR="008F58A9" w:rsidRPr="005F747F" w:rsidRDefault="008F58A9" w:rsidP="008F58A9">
      <w:pPr>
        <w:numPr>
          <w:ilvl w:val="0"/>
          <w:numId w:val="34"/>
        </w:numPr>
        <w:spacing w:after="0" w:line="240" w:lineRule="auto"/>
        <w:ind w:left="357" w:hanging="357"/>
        <w:jc w:val="both"/>
        <w:rPr>
          <w:rFonts w:ascii="Arial" w:hAnsi="Arial" w:cs="Arial"/>
        </w:rPr>
      </w:pPr>
      <w:r w:rsidRPr="005F747F">
        <w:rPr>
          <w:rFonts w:ascii="Arial" w:hAnsi="Arial" w:cs="Arial"/>
        </w:rPr>
        <w:t>Associates may be required to travel with their judge</w:t>
      </w:r>
      <w:r>
        <w:rPr>
          <w:rFonts w:ascii="Arial" w:hAnsi="Arial" w:cs="Arial"/>
        </w:rPr>
        <w:t>.</w:t>
      </w:r>
    </w:p>
    <w:p w:rsidR="008F58A9" w:rsidRPr="008F58A9" w:rsidRDefault="008F58A9" w:rsidP="008F58A9">
      <w:pPr>
        <w:spacing w:after="0" w:line="240" w:lineRule="auto"/>
        <w:ind w:left="357"/>
        <w:jc w:val="both"/>
        <w:rPr>
          <w:rFonts w:ascii="Arial" w:hAnsi="Arial" w:cs="Arial"/>
        </w:rPr>
      </w:pPr>
    </w:p>
    <w:p w:rsidR="003F1151" w:rsidRPr="00513560" w:rsidRDefault="003F1151" w:rsidP="003F1151">
      <w:pPr>
        <w:jc w:val="both"/>
        <w:rPr>
          <w:rFonts w:asciiTheme="minorHAnsi" w:hAnsiTheme="minorHAnsi" w:cstheme="minorHAnsi"/>
        </w:rPr>
      </w:pPr>
      <w:r w:rsidRPr="00513560">
        <w:rPr>
          <w:rFonts w:asciiTheme="minorHAnsi" w:hAnsiTheme="minorHAnsi" w:cstheme="minorHAnsi"/>
        </w:rPr>
        <w:t>Appointments are subject to reference checks. Some roles may also require the following checks/ clearances:</w:t>
      </w:r>
    </w:p>
    <w:p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rsidR="004E4265" w:rsidRDefault="004E4265">
      <w:pPr>
        <w:spacing w:after="0" w:line="240" w:lineRule="auto"/>
        <w:rPr>
          <w:rFonts w:asciiTheme="minorHAnsi" w:hAnsiTheme="minorHAnsi" w:cstheme="minorHAnsi"/>
          <w:sz w:val="24"/>
          <w:szCs w:val="24"/>
        </w:rPr>
      </w:pPr>
    </w:p>
    <w:p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9"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rsidR="00197F8F" w:rsidRPr="00513560" w:rsidRDefault="00197F8F" w:rsidP="00197F8F">
      <w:pPr>
        <w:rPr>
          <w:rFonts w:asciiTheme="minorHAnsi" w:hAnsiTheme="minorHAnsi" w:cstheme="minorHAnsi"/>
        </w:rPr>
      </w:pPr>
      <w:r w:rsidRPr="00513560">
        <w:rPr>
          <w:rFonts w:asciiTheme="minorHAnsi" w:hAnsiTheme="minorHAnsi" w:cstheme="minorHAnsi"/>
        </w:rPr>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rsidR="00197F8F" w:rsidRPr="00513560" w:rsidRDefault="00197F8F" w:rsidP="00197F8F">
      <w:pPr>
        <w:pStyle w:val="Heading2"/>
        <w:rPr>
          <w:rFonts w:asciiTheme="minorHAnsi" w:hAnsiTheme="minorHAnsi" w:cstheme="minorHAnsi"/>
        </w:rPr>
      </w:pPr>
      <w:r w:rsidRPr="00513560">
        <w:rPr>
          <w:rFonts w:asciiTheme="minorHAnsi" w:hAnsiTheme="minorHAnsi" w:cstheme="minorHAnsi"/>
        </w:rPr>
        <w:t>Focus capabilities</w:t>
      </w:r>
    </w:p>
    <w:p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536"/>
        <w:gridCol w:w="1560"/>
        <w:gridCol w:w="25"/>
      </w:tblGrid>
      <w:tr w:rsidR="00513560" w:rsidRPr="00137E8D" w:rsidTr="00E23533">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rsidR="00513560" w:rsidRPr="00137E8D" w:rsidRDefault="00513560" w:rsidP="000A561C">
            <w:pPr>
              <w:pStyle w:val="TableTextWhite0"/>
              <w:keepNext/>
              <w:jc w:val="both"/>
              <w:rPr>
                <w:szCs w:val="22"/>
              </w:rPr>
            </w:pPr>
            <w:r w:rsidRPr="00137E8D">
              <w:rPr>
                <w:szCs w:val="22"/>
              </w:rPr>
              <w:lastRenderedPageBreak/>
              <w:t>FOCUS CAPABILITIES</w:t>
            </w:r>
          </w:p>
        </w:tc>
      </w:tr>
      <w:tr w:rsidR="00513560" w:rsidRPr="00137E8D" w:rsidTr="00E23533">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rsidR="00513560" w:rsidRPr="00137E8D" w:rsidRDefault="00513560" w:rsidP="000A561C">
            <w:pPr>
              <w:pStyle w:val="TableText"/>
              <w:keepNext/>
              <w:rPr>
                <w:b/>
              </w:rPr>
            </w:pPr>
            <w:r w:rsidRPr="00137E8D">
              <w:rPr>
                <w:b/>
              </w:rPr>
              <w:t>Capability group/sets</w:t>
            </w:r>
          </w:p>
        </w:tc>
        <w:tc>
          <w:tcPr>
            <w:tcW w:w="2977" w:type="dxa"/>
            <w:gridSpan w:val="3"/>
            <w:tcBorders>
              <w:bottom w:val="single" w:sz="12" w:space="0" w:color="auto"/>
            </w:tcBorders>
            <w:shd w:val="clear" w:color="auto" w:fill="BCBEC0"/>
            <w:hideMark/>
          </w:tcPr>
          <w:p w:rsidR="00513560" w:rsidRPr="00137E8D" w:rsidRDefault="00513560" w:rsidP="000A561C">
            <w:pPr>
              <w:pStyle w:val="TableText"/>
              <w:keepNext/>
              <w:rPr>
                <w:b/>
              </w:rPr>
            </w:pPr>
            <w:r w:rsidRPr="00137E8D">
              <w:rPr>
                <w:b/>
              </w:rPr>
              <w:t>Capability name</w:t>
            </w:r>
          </w:p>
        </w:tc>
        <w:tc>
          <w:tcPr>
            <w:tcW w:w="141" w:type="dxa"/>
            <w:tcBorders>
              <w:bottom w:val="single" w:sz="12" w:space="0" w:color="auto"/>
            </w:tcBorders>
            <w:shd w:val="clear" w:color="auto" w:fill="BCBEC0"/>
          </w:tcPr>
          <w:p w:rsidR="00513560" w:rsidRPr="00137E8D" w:rsidRDefault="00513560" w:rsidP="000A561C">
            <w:pPr>
              <w:pStyle w:val="TableText"/>
              <w:keepNext/>
              <w:rPr>
                <w:b/>
              </w:rPr>
            </w:pPr>
          </w:p>
        </w:tc>
        <w:tc>
          <w:tcPr>
            <w:tcW w:w="4536" w:type="dxa"/>
            <w:tcBorders>
              <w:bottom w:val="single" w:sz="12" w:space="0" w:color="auto"/>
            </w:tcBorders>
            <w:shd w:val="clear" w:color="auto" w:fill="BCBEC0"/>
            <w:hideMark/>
          </w:tcPr>
          <w:p w:rsidR="00513560" w:rsidRPr="00137E8D" w:rsidRDefault="00513560" w:rsidP="000A561C">
            <w:pPr>
              <w:pStyle w:val="TableText"/>
              <w:keepNext/>
              <w:rPr>
                <w:b/>
              </w:rPr>
            </w:pPr>
            <w:r w:rsidRPr="00137E8D">
              <w:rPr>
                <w:b/>
              </w:rPr>
              <w:t>Behavioural indicators</w:t>
            </w:r>
          </w:p>
        </w:tc>
        <w:tc>
          <w:tcPr>
            <w:tcW w:w="1585" w:type="dxa"/>
            <w:gridSpan w:val="2"/>
            <w:tcBorders>
              <w:bottom w:val="single" w:sz="12" w:space="0" w:color="auto"/>
            </w:tcBorders>
            <w:shd w:val="clear" w:color="auto" w:fill="BCBEC0"/>
            <w:hideMark/>
          </w:tcPr>
          <w:p w:rsidR="00513560" w:rsidRPr="00137E8D" w:rsidRDefault="00513560" w:rsidP="000A561C">
            <w:pPr>
              <w:pStyle w:val="TableText"/>
              <w:keepNext/>
              <w:jc w:val="both"/>
              <w:rPr>
                <w:b/>
              </w:rPr>
            </w:pPr>
            <w:r w:rsidRPr="00137E8D">
              <w:rPr>
                <w:b/>
              </w:rPr>
              <w:t>Level</w:t>
            </w:r>
          </w:p>
        </w:tc>
      </w:tr>
      <w:tr w:rsidR="00E23533" w:rsidRPr="00137E8D" w:rsidTr="0030747F">
        <w:trPr>
          <w:gridAfter w:val="1"/>
          <w:wAfter w:w="25" w:type="dxa"/>
        </w:trPr>
        <w:tc>
          <w:tcPr>
            <w:tcW w:w="1475" w:type="dxa"/>
            <w:tcBorders>
              <w:top w:val="single" w:sz="8" w:space="0" w:color="BCBEC0"/>
              <w:left w:val="nil"/>
              <w:bottom w:val="single" w:sz="4" w:space="0" w:color="BCBEC0"/>
              <w:right w:val="nil"/>
            </w:tcBorders>
          </w:tcPr>
          <w:p w:rsidR="00E23533" w:rsidRPr="00137E8D" w:rsidRDefault="00E23533" w:rsidP="00E23533">
            <w:pPr>
              <w:keepNext/>
              <w:spacing w:after="0" w:line="240" w:lineRule="auto"/>
              <w:rPr>
                <w:rFonts w:ascii="Arial" w:hAnsi="Arial" w:cs="Arial"/>
                <w:sz w:val="20"/>
              </w:rPr>
            </w:pPr>
            <w:r w:rsidRPr="00137E8D">
              <w:rPr>
                <w:rFonts w:ascii="Arial" w:hAnsi="Arial" w:cs="Arial"/>
                <w:noProof/>
                <w:sz w:val="20"/>
                <w:lang w:eastAsia="en-AU"/>
              </w:rPr>
              <w:drawing>
                <wp:inline distT="0" distB="0" distL="0" distR="0" wp14:anchorId="1390B705" wp14:editId="31C9F350">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rsidR="00E23533" w:rsidRPr="00137E8D" w:rsidRDefault="00E23533" w:rsidP="00E23533">
            <w:pPr>
              <w:pStyle w:val="TableText"/>
              <w:keepNext/>
              <w:spacing w:before="0" w:after="0" w:line="240" w:lineRule="auto"/>
              <w:rPr>
                <w:rFonts w:cs="Arial"/>
                <w:b/>
              </w:rPr>
            </w:pPr>
            <w:r w:rsidRPr="00137E8D">
              <w:rPr>
                <w:rFonts w:cs="Arial"/>
                <w:b/>
              </w:rPr>
              <w:t>Display Resilience and Courage</w:t>
            </w:r>
          </w:p>
          <w:p w:rsidR="00E23533" w:rsidRPr="00137E8D" w:rsidRDefault="00E23533" w:rsidP="00E23533">
            <w:pPr>
              <w:pStyle w:val="TableText"/>
              <w:keepNext/>
              <w:spacing w:before="0" w:after="0" w:line="240" w:lineRule="auto"/>
              <w:rPr>
                <w:rFonts w:cs="Arial"/>
              </w:rPr>
            </w:pPr>
            <w:r w:rsidRPr="00137E8D">
              <w:rPr>
                <w:rFonts w:cs="Arial"/>
              </w:rPr>
              <w:t>Be open and honest, prepared to express your views, and willing to accept and commit to change</w:t>
            </w:r>
          </w:p>
        </w:tc>
        <w:tc>
          <w:tcPr>
            <w:tcW w:w="4735" w:type="dxa"/>
            <w:gridSpan w:val="3"/>
            <w:tcBorders>
              <w:top w:val="single" w:sz="8" w:space="0" w:color="BCBEC0"/>
              <w:left w:val="nil"/>
              <w:bottom w:val="single" w:sz="4" w:space="0" w:color="BCBEC0"/>
              <w:right w:val="nil"/>
            </w:tcBorders>
          </w:tcPr>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Be flexible, show initiative and respond quickly when situations change</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Give frank and honest feedback and advice</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Listen when ideas are challenged, seek to understand the nature  of  the  comment and respond appropriately</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Raise and work through challenging issues and seek alternatives</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Remain composed and calm under pressure and in challenging situations</w:t>
            </w:r>
          </w:p>
        </w:tc>
        <w:tc>
          <w:tcPr>
            <w:tcW w:w="1560" w:type="dxa"/>
            <w:tcBorders>
              <w:top w:val="single" w:sz="8" w:space="0" w:color="BCBEC0"/>
              <w:left w:val="nil"/>
              <w:bottom w:val="single" w:sz="4" w:space="0" w:color="BCBEC0"/>
              <w:right w:val="nil"/>
            </w:tcBorders>
          </w:tcPr>
          <w:p w:rsidR="00E23533" w:rsidRPr="00137E8D" w:rsidRDefault="00E23533" w:rsidP="00E23533">
            <w:pPr>
              <w:pStyle w:val="TableText"/>
              <w:keepNext/>
              <w:spacing w:before="0" w:after="0" w:line="240" w:lineRule="auto"/>
              <w:rPr>
                <w:rFonts w:cs="Arial"/>
              </w:rPr>
            </w:pPr>
            <w:r w:rsidRPr="00137E8D">
              <w:rPr>
                <w:rFonts w:cs="Arial"/>
              </w:rPr>
              <w:t>Adept</w:t>
            </w:r>
          </w:p>
        </w:tc>
      </w:tr>
      <w:tr w:rsidR="00E23533" w:rsidRPr="00137E8D" w:rsidTr="0030747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E23533" w:rsidRPr="00137E8D" w:rsidRDefault="00E23533" w:rsidP="00E23533">
            <w:pPr>
              <w:keepNext/>
              <w:spacing w:after="0" w:line="240" w:lineRule="auto"/>
              <w:rPr>
                <w:rFonts w:ascii="Arial" w:hAnsi="Arial" w:cs="Arial"/>
                <w:noProof/>
                <w:sz w:val="20"/>
                <w:lang w:eastAsia="en-AU"/>
              </w:rPr>
            </w:pPr>
            <w:r w:rsidRPr="00137E8D">
              <w:rPr>
                <w:rFonts w:ascii="Arial" w:hAnsi="Arial" w:cs="Arial"/>
                <w:noProof/>
                <w:sz w:val="20"/>
                <w:lang w:eastAsia="en-AU"/>
              </w:rPr>
              <w:drawing>
                <wp:inline distT="0" distB="0" distL="0" distR="0" wp14:anchorId="2B881C41" wp14:editId="1FB0BB70">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E23533" w:rsidRPr="00137E8D" w:rsidRDefault="00E23533" w:rsidP="00E23533">
            <w:pPr>
              <w:pStyle w:val="TableText"/>
              <w:keepNext/>
              <w:spacing w:before="0" w:after="0" w:line="240" w:lineRule="auto"/>
              <w:rPr>
                <w:rFonts w:cs="Arial"/>
                <w:b/>
              </w:rPr>
            </w:pPr>
            <w:r w:rsidRPr="00137E8D">
              <w:rPr>
                <w:rFonts w:cs="Arial"/>
                <w:b/>
              </w:rPr>
              <w:t>Communicate Effectively</w:t>
            </w:r>
          </w:p>
          <w:p w:rsidR="00E23533" w:rsidRPr="00137E8D" w:rsidRDefault="00E23533" w:rsidP="00E23533">
            <w:pPr>
              <w:pStyle w:val="TableText"/>
              <w:keepNext/>
              <w:spacing w:before="0" w:after="0" w:line="240" w:lineRule="auto"/>
              <w:rPr>
                <w:rFonts w:cs="Arial"/>
              </w:rPr>
            </w:pPr>
            <w:r w:rsidRPr="00137E8D">
              <w:rPr>
                <w:rFonts w:cs="Arial"/>
              </w:rPr>
              <w:t>Communicate clearly, actively listen to others, and respond with understanding and respect</w:t>
            </w:r>
          </w:p>
        </w:tc>
        <w:tc>
          <w:tcPr>
            <w:tcW w:w="4752" w:type="dxa"/>
            <w:gridSpan w:val="4"/>
            <w:tcBorders>
              <w:top w:val="single" w:sz="8" w:space="0" w:color="BCBEC0"/>
              <w:left w:val="nil"/>
              <w:bottom w:val="single" w:sz="8" w:space="0" w:color="BCBEC0"/>
              <w:right w:val="nil"/>
            </w:tcBorders>
            <w:shd w:val="clear" w:color="auto" w:fill="FFFFFF" w:themeFill="background1"/>
          </w:tcPr>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Tailor communication to diverse audiences</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Clearly explain complex concepts and arguments to individuals and groups</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Create opportunities for others to be heard, listen attentively and encourage them to express their views</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Share information across teams and units to enable informed decision making</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Write fluently in plain English and in a range of styles and formats</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shd w:val="clear" w:color="auto" w:fill="FFFFFF" w:themeFill="background1"/>
          </w:tcPr>
          <w:p w:rsidR="00E23533" w:rsidRPr="00137E8D" w:rsidRDefault="00E23533" w:rsidP="00E23533">
            <w:pPr>
              <w:pStyle w:val="TableText"/>
              <w:keepNext/>
              <w:spacing w:before="0" w:after="0" w:line="240" w:lineRule="auto"/>
              <w:rPr>
                <w:rFonts w:cs="Arial"/>
              </w:rPr>
            </w:pPr>
            <w:r w:rsidRPr="00137E8D">
              <w:rPr>
                <w:rFonts w:cs="Arial"/>
              </w:rPr>
              <w:t>Adept</w:t>
            </w:r>
          </w:p>
        </w:tc>
      </w:tr>
      <w:tr w:rsidR="00E23533" w:rsidRPr="00137E8D" w:rsidTr="0030747F">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rsidR="00E23533" w:rsidRPr="00137E8D" w:rsidRDefault="00E23533" w:rsidP="00E23533">
            <w:pPr>
              <w:keepNext/>
              <w:spacing w:after="0" w:line="240" w:lineRule="auto"/>
              <w:rPr>
                <w:rFonts w:ascii="Arial" w:hAnsi="Arial" w:cs="Arial"/>
                <w:noProof/>
                <w:sz w:val="20"/>
                <w:lang w:eastAsia="en-AU"/>
              </w:rPr>
            </w:pPr>
            <w:r w:rsidRPr="00137E8D">
              <w:rPr>
                <w:rFonts w:ascii="Arial" w:hAnsi="Arial" w:cs="Arial"/>
                <w:noProof/>
                <w:sz w:val="20"/>
                <w:lang w:eastAsia="en-AU"/>
              </w:rPr>
              <w:drawing>
                <wp:inline distT="0" distB="0" distL="0" distR="0" wp14:anchorId="5A1378A6" wp14:editId="380864A7">
                  <wp:extent cx="855980" cy="855980"/>
                  <wp:effectExtent l="0" t="0" r="1270" b="1270"/>
                  <wp:docPr id="57" name="Picture 5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rsidR="00E23533" w:rsidRPr="00137E8D" w:rsidRDefault="00E23533" w:rsidP="00E23533">
            <w:pPr>
              <w:pStyle w:val="TableText"/>
              <w:keepNext/>
              <w:spacing w:before="0" w:after="0" w:line="240" w:lineRule="auto"/>
              <w:rPr>
                <w:rFonts w:cs="Arial"/>
                <w:b/>
              </w:rPr>
            </w:pPr>
            <w:r w:rsidRPr="00137E8D">
              <w:rPr>
                <w:rFonts w:cs="Arial"/>
                <w:b/>
              </w:rPr>
              <w:t>Plan and Prioritise</w:t>
            </w:r>
          </w:p>
          <w:p w:rsidR="00E23533" w:rsidRPr="00137E8D" w:rsidRDefault="00E23533" w:rsidP="00E23533">
            <w:pPr>
              <w:pStyle w:val="TableText"/>
              <w:keepNext/>
              <w:spacing w:before="0" w:after="0" w:line="240" w:lineRule="auto"/>
              <w:rPr>
                <w:rFonts w:cs="Arial"/>
              </w:rPr>
            </w:pPr>
            <w:r w:rsidRPr="00137E8D">
              <w:rPr>
                <w:rFonts w:cs="Arial"/>
              </w:rPr>
              <w:t>Plan to achieve priority outcomes and respond flexibly to changing circumstances</w:t>
            </w:r>
          </w:p>
        </w:tc>
        <w:tc>
          <w:tcPr>
            <w:tcW w:w="4752" w:type="dxa"/>
            <w:gridSpan w:val="4"/>
            <w:tcBorders>
              <w:top w:val="single" w:sz="8" w:space="0" w:color="BCBEC0"/>
              <w:left w:val="nil"/>
              <w:bottom w:val="single" w:sz="8" w:space="0" w:color="BCBEC0"/>
              <w:right w:val="nil"/>
            </w:tcBorders>
            <w:shd w:val="clear" w:color="auto" w:fill="FFFFFF" w:themeFill="background1"/>
          </w:tcPr>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Understand the team and unit objectives and align operational activities accordingly</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Initiate and develop team goals and plans, and use feedback to inform future planning</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Respond proactively to changing circumstances and adjust plans and schedules when necessary</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Consider the implications of immediate and longer-term organisational issues and how these might affect the achievement of team and unit goals</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Accommodate and respond with initiative to changing priorities and operating environments</w:t>
            </w:r>
          </w:p>
        </w:tc>
        <w:tc>
          <w:tcPr>
            <w:tcW w:w="1560" w:type="dxa"/>
            <w:tcBorders>
              <w:top w:val="single" w:sz="8" w:space="0" w:color="BCBEC0"/>
              <w:left w:val="nil"/>
              <w:bottom w:val="single" w:sz="8" w:space="0" w:color="BCBEC0"/>
              <w:right w:val="nil"/>
            </w:tcBorders>
            <w:shd w:val="clear" w:color="auto" w:fill="FFFFFF" w:themeFill="background1"/>
          </w:tcPr>
          <w:p w:rsidR="00E23533" w:rsidRPr="00137E8D" w:rsidRDefault="00E23533" w:rsidP="00E23533">
            <w:pPr>
              <w:pStyle w:val="TableText"/>
              <w:keepNext/>
              <w:spacing w:before="0" w:after="0" w:line="240" w:lineRule="auto"/>
              <w:rPr>
                <w:rFonts w:cs="Arial"/>
              </w:rPr>
            </w:pPr>
            <w:r w:rsidRPr="00137E8D">
              <w:rPr>
                <w:rFonts w:cs="Arial"/>
              </w:rPr>
              <w:t>Intermediate</w:t>
            </w:r>
          </w:p>
        </w:tc>
      </w:tr>
      <w:tr w:rsidR="00E23533" w:rsidRPr="00137E8D" w:rsidTr="00E23533">
        <w:trPr>
          <w:gridAfter w:val="1"/>
          <w:wAfter w:w="25" w:type="dxa"/>
        </w:trPr>
        <w:tc>
          <w:tcPr>
            <w:tcW w:w="1475" w:type="dxa"/>
            <w:tcBorders>
              <w:top w:val="single" w:sz="8" w:space="0" w:color="BCBEC0"/>
              <w:left w:val="nil"/>
              <w:bottom w:val="single" w:sz="4" w:space="0" w:color="BCBEC0"/>
              <w:right w:val="nil"/>
            </w:tcBorders>
          </w:tcPr>
          <w:p w:rsidR="00E23533" w:rsidRPr="00137E8D" w:rsidRDefault="00E23533" w:rsidP="00E23533">
            <w:pPr>
              <w:keepNext/>
              <w:spacing w:after="0" w:line="240" w:lineRule="auto"/>
              <w:rPr>
                <w:rFonts w:ascii="Arial" w:hAnsi="Arial" w:cs="Arial"/>
                <w:noProof/>
                <w:sz w:val="20"/>
                <w:lang w:eastAsia="en-AU"/>
              </w:rPr>
            </w:pPr>
            <w:r w:rsidRPr="00137E8D">
              <w:rPr>
                <w:noProof/>
                <w:sz w:val="20"/>
                <w:lang w:eastAsia="en-AU"/>
              </w:rPr>
              <w:drawing>
                <wp:inline distT="0" distB="0" distL="0" distR="0" wp14:anchorId="5376231A" wp14:editId="762D7156">
                  <wp:extent cx="848360" cy="848360"/>
                  <wp:effectExtent l="0" t="0" r="8890" b="8890"/>
                  <wp:docPr id="71" name="Picture 7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rsidR="00E23533" w:rsidRPr="00137E8D" w:rsidRDefault="00E23533" w:rsidP="00E23533">
            <w:pPr>
              <w:pStyle w:val="TableText"/>
              <w:keepNext/>
              <w:spacing w:before="0" w:after="0" w:line="240" w:lineRule="auto"/>
              <w:rPr>
                <w:rFonts w:cs="Arial"/>
                <w:b/>
              </w:rPr>
            </w:pPr>
            <w:r w:rsidRPr="00137E8D">
              <w:rPr>
                <w:rFonts w:cs="Arial"/>
                <w:b/>
              </w:rPr>
              <w:t>Finance</w:t>
            </w:r>
          </w:p>
          <w:p w:rsidR="00E23533" w:rsidRPr="00137E8D" w:rsidRDefault="00E23533" w:rsidP="00E23533">
            <w:pPr>
              <w:pStyle w:val="TableText"/>
              <w:keepNext/>
              <w:spacing w:before="0" w:after="0" w:line="240" w:lineRule="auto"/>
              <w:rPr>
                <w:rFonts w:cs="Arial"/>
                <w:b/>
              </w:rPr>
            </w:pPr>
            <w:r w:rsidRPr="00137E8D">
              <w:rPr>
                <w:rFonts w:cs="Arial"/>
              </w:rPr>
              <w:t>Understand and apply financial processes to achieve value for money and minimise financial risk</w:t>
            </w:r>
          </w:p>
        </w:tc>
        <w:tc>
          <w:tcPr>
            <w:tcW w:w="4735" w:type="dxa"/>
            <w:gridSpan w:val="3"/>
            <w:tcBorders>
              <w:top w:val="single" w:sz="8" w:space="0" w:color="BCBEC0"/>
              <w:left w:val="nil"/>
              <w:bottom w:val="single" w:sz="4" w:space="0" w:color="BCBEC0"/>
              <w:right w:val="nil"/>
            </w:tcBorders>
          </w:tcPr>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Understand that government services budgets are limited and must only be used for intended purposes</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Appreciate the importance of accuracy and completeness in estimating costs and calculating and recording financial information</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Be aware of financial delegation principles and processes</w:t>
            </w:r>
          </w:p>
          <w:p w:rsidR="00E23533" w:rsidRPr="00137E8D" w:rsidRDefault="00E23533" w:rsidP="00E23533">
            <w:pPr>
              <w:pStyle w:val="BodyText"/>
              <w:numPr>
                <w:ilvl w:val="0"/>
                <w:numId w:val="32"/>
              </w:numPr>
              <w:spacing w:before="0" w:after="0" w:line="240" w:lineRule="auto"/>
              <w:ind w:left="360" w:right="702"/>
              <w:rPr>
                <w:rFonts w:ascii="Arial" w:hAnsi="Arial" w:cs="Arial"/>
                <w:color w:val="auto"/>
                <w:sz w:val="20"/>
              </w:rPr>
            </w:pPr>
            <w:r w:rsidRPr="00137E8D">
              <w:rPr>
                <w:rFonts w:ascii="Arial" w:hAnsi="Arial" w:cs="Arial"/>
                <w:color w:val="auto"/>
                <w:sz w:val="20"/>
              </w:rPr>
              <w:t>Understand basic compliance obligations related to using resources and recording financial transactions</w:t>
            </w:r>
          </w:p>
        </w:tc>
        <w:tc>
          <w:tcPr>
            <w:tcW w:w="1560" w:type="dxa"/>
            <w:tcBorders>
              <w:top w:val="single" w:sz="8" w:space="0" w:color="BCBEC0"/>
              <w:left w:val="nil"/>
              <w:bottom w:val="single" w:sz="4" w:space="0" w:color="BCBEC0"/>
              <w:right w:val="nil"/>
            </w:tcBorders>
          </w:tcPr>
          <w:p w:rsidR="00E23533" w:rsidRPr="00137E8D" w:rsidRDefault="00E23533" w:rsidP="00E23533">
            <w:pPr>
              <w:pStyle w:val="TableText"/>
              <w:keepNext/>
              <w:spacing w:before="0" w:after="0" w:line="240" w:lineRule="auto"/>
              <w:rPr>
                <w:rFonts w:cs="Arial"/>
              </w:rPr>
            </w:pPr>
            <w:r w:rsidRPr="00137E8D">
              <w:rPr>
                <w:rFonts w:cs="Arial"/>
              </w:rPr>
              <w:t xml:space="preserve">Foundational </w:t>
            </w:r>
          </w:p>
        </w:tc>
      </w:tr>
    </w:tbl>
    <w:p w:rsidR="00E23533" w:rsidRDefault="00E23533" w:rsidP="00E23533">
      <w:pPr>
        <w:spacing w:after="0" w:line="240" w:lineRule="auto"/>
        <w:rPr>
          <w:rFonts w:asciiTheme="minorHAnsi" w:hAnsiTheme="minorHAnsi" w:cstheme="minorHAnsi"/>
        </w:rPr>
      </w:pPr>
    </w:p>
    <w:tbl>
      <w:tblPr>
        <w:tblStyle w:val="PSCPurple"/>
        <w:tblpPr w:leftFromText="180" w:rightFromText="180" w:vertAnchor="text" w:tblpX="-57" w:tblpY="1"/>
        <w:tblOverlap w:val="never"/>
        <w:tblW w:w="10771" w:type="dxa"/>
        <w:tblLayout w:type="fixed"/>
        <w:tblLook w:val="04A0" w:firstRow="1" w:lastRow="0" w:firstColumn="1" w:lastColumn="0" w:noHBand="0" w:noVBand="1"/>
        <w:tblCaption w:val="PSC_FocusCapabilityFrameworkTable"/>
      </w:tblPr>
      <w:tblGrid>
        <w:gridCol w:w="1408"/>
        <w:gridCol w:w="3335"/>
        <w:gridCol w:w="4419"/>
        <w:gridCol w:w="1609"/>
      </w:tblGrid>
      <w:tr w:rsidR="00E23533" w:rsidTr="00E23533">
        <w:trPr>
          <w:cnfStyle w:val="100000000000" w:firstRow="1" w:lastRow="0" w:firstColumn="0" w:lastColumn="0" w:oddVBand="0" w:evenVBand="0" w:oddHBand="0" w:evenHBand="0" w:firstRowFirstColumn="0" w:firstRowLastColumn="0" w:lastRowFirstColumn="0" w:lastRowLastColumn="0"/>
        </w:trPr>
        <w:tc>
          <w:tcPr>
            <w:tcW w:w="10771" w:type="dxa"/>
            <w:gridSpan w:val="4"/>
            <w:hideMark/>
          </w:tcPr>
          <w:p w:rsidR="00E23533" w:rsidRDefault="00E23533" w:rsidP="00E23533">
            <w:pPr>
              <w:pStyle w:val="TableBullet"/>
              <w:numPr>
                <w:ilvl w:val="0"/>
                <w:numId w:val="0"/>
              </w:numPr>
              <w:tabs>
                <w:tab w:val="left" w:pos="720"/>
              </w:tabs>
              <w:spacing w:line="240" w:lineRule="auto"/>
              <w:jc w:val="both"/>
              <w:rPr>
                <w:b/>
                <w:bCs/>
                <w:noProof/>
                <w:color w:val="FF0000"/>
                <w:highlight w:val="yellow"/>
                <w:lang w:eastAsia="en-AU"/>
              </w:rPr>
            </w:pPr>
            <w:r>
              <w:rPr>
                <w:b/>
                <w:bCs/>
                <w:color w:val="FFFFFF" w:themeColor="background1"/>
                <w:sz w:val="24"/>
                <w:szCs w:val="24"/>
              </w:rPr>
              <w:t xml:space="preserve">Focus Occupation Specific Capabilities </w:t>
            </w:r>
          </w:p>
        </w:tc>
      </w:tr>
      <w:tr w:rsidR="00E23533" w:rsidTr="00E23533">
        <w:trPr>
          <w:trHeight w:val="675"/>
        </w:trPr>
        <w:tc>
          <w:tcPr>
            <w:tcW w:w="1408" w:type="dxa"/>
            <w:vMerge w:val="restart"/>
            <w:tcBorders>
              <w:top w:val="single" w:sz="8" w:space="0" w:color="BCBEC0"/>
              <w:left w:val="nil"/>
              <w:bottom w:val="single" w:sz="8" w:space="0" w:color="BCBEC0"/>
              <w:right w:val="nil"/>
            </w:tcBorders>
            <w:shd w:val="clear" w:color="auto" w:fill="F2F2F2" w:themeFill="background1" w:themeFillShade="F2"/>
          </w:tcPr>
          <w:p w:rsidR="00E23533" w:rsidRDefault="00E23533" w:rsidP="00E23533">
            <w:pPr>
              <w:keepNext/>
              <w:spacing w:after="0" w:line="240" w:lineRule="auto"/>
              <w:rPr>
                <w:sz w:val="20"/>
              </w:rPr>
            </w:pPr>
          </w:p>
          <w:p w:rsidR="00E23533" w:rsidRDefault="00E23533" w:rsidP="00E23533">
            <w:pPr>
              <w:keepNext/>
              <w:spacing w:after="0" w:line="240" w:lineRule="auto"/>
              <w:rPr>
                <w:sz w:val="20"/>
              </w:rPr>
            </w:pPr>
            <w:r>
              <w:rPr>
                <w:noProof/>
                <w:lang w:eastAsia="en-AU"/>
              </w:rPr>
              <w:drawing>
                <wp:inline distT="0" distB="0" distL="0" distR="0" wp14:anchorId="497B5A69" wp14:editId="1C483FD2">
                  <wp:extent cx="848360" cy="848360"/>
                  <wp:effectExtent l="0" t="0" r="8890" b="8890"/>
                  <wp:docPr id="3" name="Picture 3" descr="Legal logo"/>
                  <wp:cNvGraphicFramePr/>
                  <a:graphic xmlns:a="http://schemas.openxmlformats.org/drawingml/2006/main">
                    <a:graphicData uri="http://schemas.openxmlformats.org/drawingml/2006/picture">
                      <pic:pic xmlns:pic="http://schemas.openxmlformats.org/drawingml/2006/picture">
                        <pic:nvPicPr>
                          <pic:cNvPr id="9" name="Picture 9" descr="Legal logo"/>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3335" w:type="dxa"/>
            <w:tcBorders>
              <w:top w:val="single" w:sz="8" w:space="0" w:color="BCBEC0"/>
              <w:left w:val="nil"/>
              <w:bottom w:val="single" w:sz="8" w:space="0" w:color="BCBEC0"/>
              <w:right w:val="nil"/>
            </w:tcBorders>
            <w:shd w:val="clear" w:color="auto" w:fill="F2F2F2" w:themeFill="background1" w:themeFillShade="F2"/>
          </w:tcPr>
          <w:p w:rsidR="00E23533" w:rsidRDefault="00E23533" w:rsidP="00E23533">
            <w:pPr>
              <w:pStyle w:val="TableText"/>
              <w:keepNext/>
              <w:rPr>
                <w:b/>
              </w:rPr>
            </w:pPr>
            <w:r>
              <w:rPr>
                <w:b/>
              </w:rPr>
              <w:t>Capability name</w:t>
            </w:r>
          </w:p>
          <w:p w:rsidR="00E23533" w:rsidRDefault="00B4764C" w:rsidP="00E23533">
            <w:pPr>
              <w:pStyle w:val="TableText"/>
              <w:keepNext/>
            </w:pPr>
            <w:r>
              <w:t>Legal Research</w:t>
            </w:r>
          </w:p>
          <w:p w:rsidR="00E23533" w:rsidRDefault="00E23533" w:rsidP="00E23533">
            <w:pPr>
              <w:pStyle w:val="TableText"/>
              <w:keepNext/>
            </w:pPr>
          </w:p>
        </w:tc>
        <w:tc>
          <w:tcPr>
            <w:tcW w:w="4419" w:type="dxa"/>
            <w:tcBorders>
              <w:top w:val="single" w:sz="8" w:space="0" w:color="BCBEC0"/>
              <w:left w:val="nil"/>
              <w:bottom w:val="single" w:sz="8" w:space="0" w:color="BCBEC0"/>
              <w:right w:val="nil"/>
            </w:tcBorders>
            <w:shd w:val="clear" w:color="auto" w:fill="F2F2F2" w:themeFill="background1" w:themeFillShade="F2"/>
            <w:hideMark/>
          </w:tcPr>
          <w:p w:rsidR="00E23533" w:rsidRPr="004506F6" w:rsidRDefault="00E23533" w:rsidP="00E23533">
            <w:pPr>
              <w:pStyle w:val="TableBullet"/>
              <w:numPr>
                <w:ilvl w:val="0"/>
                <w:numId w:val="0"/>
              </w:numPr>
              <w:rPr>
                <w:b/>
              </w:rPr>
            </w:pPr>
            <w:r w:rsidRPr="004506F6">
              <w:rPr>
                <w:b/>
              </w:rPr>
              <w:t>Capability Set</w:t>
            </w:r>
          </w:p>
        </w:tc>
        <w:tc>
          <w:tcPr>
            <w:tcW w:w="1609" w:type="dxa"/>
            <w:tcBorders>
              <w:top w:val="single" w:sz="8" w:space="0" w:color="BCBEC0"/>
              <w:left w:val="nil"/>
              <w:bottom w:val="single" w:sz="8" w:space="0" w:color="BCBEC0"/>
              <w:right w:val="nil"/>
            </w:tcBorders>
            <w:shd w:val="clear" w:color="auto" w:fill="F2F2F2" w:themeFill="background1" w:themeFillShade="F2"/>
            <w:hideMark/>
          </w:tcPr>
          <w:p w:rsidR="00E23533" w:rsidRPr="004506F6" w:rsidRDefault="00E23533" w:rsidP="00E23533">
            <w:pPr>
              <w:pStyle w:val="TableBullet"/>
              <w:numPr>
                <w:ilvl w:val="0"/>
                <w:numId w:val="0"/>
              </w:numPr>
              <w:tabs>
                <w:tab w:val="left" w:pos="720"/>
              </w:tabs>
              <w:jc w:val="both"/>
              <w:rPr>
                <w:b/>
              </w:rPr>
            </w:pPr>
            <w:r w:rsidRPr="004506F6">
              <w:rPr>
                <w:b/>
              </w:rPr>
              <w:t>Level</w:t>
            </w:r>
          </w:p>
        </w:tc>
      </w:tr>
      <w:tr w:rsidR="00E23533" w:rsidTr="00E23533">
        <w:tc>
          <w:tcPr>
            <w:tcW w:w="1408" w:type="dxa"/>
            <w:vMerge/>
            <w:tcBorders>
              <w:top w:val="single" w:sz="8" w:space="0" w:color="BCBEC0"/>
              <w:left w:val="nil"/>
              <w:bottom w:val="single" w:sz="8" w:space="0" w:color="BCBEC0"/>
              <w:right w:val="nil"/>
            </w:tcBorders>
            <w:vAlign w:val="center"/>
            <w:hideMark/>
          </w:tcPr>
          <w:p w:rsidR="00E23533" w:rsidRDefault="00E23533" w:rsidP="00E23533">
            <w:pPr>
              <w:spacing w:after="0" w:line="240" w:lineRule="auto"/>
              <w:rPr>
                <w:sz w:val="20"/>
              </w:rPr>
            </w:pPr>
          </w:p>
        </w:tc>
        <w:tc>
          <w:tcPr>
            <w:tcW w:w="3335" w:type="dxa"/>
            <w:tcBorders>
              <w:top w:val="single" w:sz="8" w:space="0" w:color="BCBEC0"/>
              <w:left w:val="nil"/>
              <w:bottom w:val="single" w:sz="8" w:space="0" w:color="BCBEC0"/>
              <w:right w:val="nil"/>
            </w:tcBorders>
          </w:tcPr>
          <w:p w:rsidR="00E23533" w:rsidRDefault="00B4764C" w:rsidP="00E23533">
            <w:pPr>
              <w:pStyle w:val="TableText"/>
              <w:keepNext/>
            </w:pPr>
            <w:r>
              <w:t>Undertake Legal Research</w:t>
            </w:r>
          </w:p>
        </w:tc>
        <w:tc>
          <w:tcPr>
            <w:tcW w:w="4419" w:type="dxa"/>
            <w:tcBorders>
              <w:top w:val="single" w:sz="8" w:space="0" w:color="BCBEC0"/>
              <w:left w:val="nil"/>
              <w:bottom w:val="single" w:sz="8" w:space="0" w:color="BCBEC0"/>
              <w:right w:val="nil"/>
            </w:tcBorders>
          </w:tcPr>
          <w:p w:rsidR="00B4764C" w:rsidRPr="00B4764C" w:rsidRDefault="00B4764C" w:rsidP="00E23533">
            <w:pPr>
              <w:pStyle w:val="TableBullet"/>
              <w:tabs>
                <w:tab w:val="clear" w:pos="284"/>
                <w:tab w:val="num" w:pos="360"/>
              </w:tabs>
              <w:ind w:left="360" w:hanging="360"/>
            </w:pPr>
            <w:r w:rsidRPr="00B4764C">
              <w:t xml:space="preserve">Demonstrate understanding of the applicable legal system, relevant sources of law and operation of precedent. </w:t>
            </w:r>
          </w:p>
          <w:p w:rsidR="00B4764C" w:rsidRPr="00B4764C" w:rsidRDefault="00B4764C" w:rsidP="00E23533">
            <w:pPr>
              <w:pStyle w:val="TableBullet"/>
              <w:tabs>
                <w:tab w:val="clear" w:pos="284"/>
                <w:tab w:val="num" w:pos="360"/>
              </w:tabs>
              <w:ind w:left="360" w:hanging="360"/>
            </w:pPr>
            <w:r w:rsidRPr="00B4764C">
              <w:t xml:space="preserve">Efficiently undertake legal research tasks by selecting relevant and current materials and considering the research results. </w:t>
            </w:r>
          </w:p>
          <w:p w:rsidR="00B4764C" w:rsidRPr="00B4764C" w:rsidRDefault="00B4764C" w:rsidP="00E23533">
            <w:pPr>
              <w:pStyle w:val="TableBullet"/>
              <w:tabs>
                <w:tab w:val="clear" w:pos="284"/>
                <w:tab w:val="num" w:pos="360"/>
              </w:tabs>
              <w:ind w:left="360" w:hanging="360"/>
            </w:pPr>
            <w:r w:rsidRPr="00B4764C">
              <w:t>Present clear and well organised results of legal research undertaken, in accordance with instructions.</w:t>
            </w:r>
          </w:p>
          <w:p w:rsidR="00E23533" w:rsidRDefault="00B4764C" w:rsidP="00E23533">
            <w:pPr>
              <w:pStyle w:val="TableBullet"/>
              <w:tabs>
                <w:tab w:val="clear" w:pos="284"/>
                <w:tab w:val="num" w:pos="360"/>
              </w:tabs>
              <w:ind w:left="360" w:hanging="360"/>
            </w:pPr>
            <w:r w:rsidRPr="00B4764C">
              <w:t>Display familiarity and confidence in the use of available technologies to undertake legal research.</w:t>
            </w:r>
          </w:p>
        </w:tc>
        <w:tc>
          <w:tcPr>
            <w:tcW w:w="1609" w:type="dxa"/>
            <w:tcBorders>
              <w:top w:val="single" w:sz="8" w:space="0" w:color="BCBEC0"/>
              <w:left w:val="nil"/>
              <w:bottom w:val="single" w:sz="8" w:space="0" w:color="BCBEC0"/>
              <w:right w:val="nil"/>
            </w:tcBorders>
          </w:tcPr>
          <w:p w:rsidR="00E23533" w:rsidRDefault="00B4764C" w:rsidP="00E23533">
            <w:pPr>
              <w:pStyle w:val="TableBullet"/>
              <w:numPr>
                <w:ilvl w:val="0"/>
                <w:numId w:val="0"/>
              </w:numPr>
              <w:tabs>
                <w:tab w:val="left" w:pos="720"/>
              </w:tabs>
              <w:jc w:val="both"/>
            </w:pPr>
            <w:r>
              <w:t>1</w:t>
            </w:r>
          </w:p>
        </w:tc>
      </w:tr>
    </w:tbl>
    <w:p w:rsidR="00BD1817" w:rsidRDefault="00BD1817" w:rsidP="00BD1817">
      <w:pPr>
        <w:pStyle w:val="PlainText"/>
        <w:spacing w:before="62" w:line="276" w:lineRule="auto"/>
        <w:jc w:val="both"/>
        <w:rPr>
          <w:rFonts w:ascii="Arial" w:eastAsiaTheme="minorEastAsia" w:hAnsi="Arial" w:cs="Arial"/>
          <w:b/>
          <w:i/>
          <w:sz w:val="24"/>
          <w:szCs w:val="24"/>
          <w:lang w:val="en-US"/>
        </w:rPr>
      </w:pPr>
    </w:p>
    <w:p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t>COMPLEMENTARY CAPABILITIES</w:t>
            </w:r>
          </w:p>
        </w:tc>
      </w:tr>
      <w:tr w:rsidR="006C5A71" w:rsidRPr="00513560"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rsidTr="00322B27">
        <w:trPr>
          <w:trHeight w:val="20"/>
        </w:trPr>
        <w:tc>
          <w:tcPr>
            <w:tcW w:w="1470" w:type="dxa"/>
            <w:vMerge w:val="restart"/>
            <w:tcBorders>
              <w:top w:val="nil"/>
            </w:tcBorders>
            <w:shd w:val="clear" w:color="auto" w:fill="F2F2F2" w:themeFill="background1" w:themeFillShade="F2"/>
          </w:tcPr>
          <w:p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7D4E8CA7" wp14:editId="4976EE09">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rsidR="00EA36A0" w:rsidRDefault="00EA36A0" w:rsidP="006C5A71">
            <w:pPr>
              <w:pStyle w:val="TableText"/>
              <w:keepNext/>
              <w:rPr>
                <w:rFonts w:asciiTheme="minorHAnsi" w:hAnsiTheme="minorHAnsi" w:cstheme="minorHAnsi"/>
              </w:rPr>
            </w:pPr>
          </w:p>
        </w:tc>
      </w:tr>
      <w:tr w:rsidR="00EA36A0" w:rsidRPr="00513560" w:rsidTr="00322B27">
        <w:tc>
          <w:tcPr>
            <w:tcW w:w="1470" w:type="dxa"/>
            <w:vMerge/>
          </w:tcPr>
          <w:p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Act with Integrity</w:t>
            </w:r>
          </w:p>
        </w:tc>
        <w:tc>
          <w:tcPr>
            <w:tcW w:w="4967" w:type="dxa"/>
            <w:tcBorders>
              <w:top w:val="single" w:sz="4" w:space="0" w:color="D9D9D9" w:themeColor="background1" w:themeShade="D9"/>
              <w:bottom w:val="single" w:sz="4" w:space="0" w:color="D9D9D9" w:themeColor="background1" w:themeShade="D9"/>
            </w:tcBorders>
          </w:tcPr>
          <w:p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Be ethical and professional, and uphold and promote the public sector values</w:t>
            </w:r>
          </w:p>
        </w:tc>
        <w:sdt>
          <w:sdtPr>
            <w:rPr>
              <w:rFonts w:asciiTheme="minorHAnsi" w:hAnsiTheme="minorHAnsi" w:cstheme="minorHAnsi"/>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EA36A0" w:rsidRPr="00513560" w:rsidRDefault="00E400C9"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rsidTr="00322B27">
        <w:tc>
          <w:tcPr>
            <w:tcW w:w="1470" w:type="dxa"/>
            <w:vMerge/>
          </w:tcPr>
          <w:p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rPr>
              <w:rFonts w:asciiTheme="minorHAnsi" w:hAnsiTheme="minorHAnsi"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EA36A0" w:rsidRPr="00513560" w:rsidRDefault="00E400C9"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rsidTr="00322B27">
        <w:tc>
          <w:tcPr>
            <w:tcW w:w="1470" w:type="dxa"/>
            <w:vMerge/>
            <w:tcBorders>
              <w:bottom w:val="single" w:sz="4" w:space="0" w:color="auto"/>
            </w:tcBorders>
          </w:tcPr>
          <w:p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rsidR="00EA36A0" w:rsidRPr="00513560" w:rsidRDefault="00E400C9" w:rsidP="006C5A71">
                <w:pPr>
                  <w:pStyle w:val="TableText"/>
                  <w:keepNext/>
                  <w:rPr>
                    <w:rFonts w:asciiTheme="minorHAnsi" w:hAnsiTheme="minorHAnsi" w:cstheme="minorHAnsi"/>
                  </w:rPr>
                </w:pPr>
                <w:r>
                  <w:rPr>
                    <w:rFonts w:asciiTheme="minorHAnsi" w:hAnsiTheme="minorHAnsi" w:cstheme="minorHAnsi"/>
                  </w:rPr>
                  <w:t>Foundational</w:t>
                </w:r>
              </w:p>
            </w:tc>
          </w:sdtContent>
        </w:sdt>
      </w:tr>
      <w:tr w:rsidR="00EA36A0" w:rsidRPr="00513560"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rsidR="00EA36A0" w:rsidRDefault="00EA36A0" w:rsidP="006C5A71">
            <w:pPr>
              <w:keepNext/>
              <w:rPr>
                <w:noProof/>
                <w:sz w:val="20"/>
                <w:lang w:eastAsia="en-AU"/>
              </w:rPr>
            </w:pPr>
            <w:r>
              <w:rPr>
                <w:noProof/>
                <w:sz w:val="20"/>
                <w:lang w:eastAsia="en-AU"/>
              </w:rPr>
              <w:drawing>
                <wp:inline distT="0" distB="0" distL="0" distR="0" wp14:anchorId="25B3371D" wp14:editId="6756201C">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rsidR="00EA36A0" w:rsidRDefault="00EA36A0" w:rsidP="00513560">
            <w:pPr>
              <w:pStyle w:val="TableText"/>
              <w:keepNext/>
              <w:rPr>
                <w:rFonts w:asciiTheme="minorHAnsi" w:hAnsiTheme="minorHAnsi" w:cstheme="minorHAnsi"/>
              </w:rPr>
            </w:pPr>
          </w:p>
        </w:tc>
      </w:tr>
      <w:tr w:rsidR="00EA36A0" w:rsidRPr="00513560" w:rsidTr="00322B27">
        <w:tblPrEx>
          <w:tblBorders>
            <w:top w:val="single" w:sz="8" w:space="0" w:color="auto"/>
            <w:bottom w:val="single" w:sz="8" w:space="0" w:color="BCBEC0"/>
          </w:tblBorders>
        </w:tblPrEx>
        <w:tc>
          <w:tcPr>
            <w:tcW w:w="1470" w:type="dxa"/>
            <w:vMerge/>
          </w:tcPr>
          <w:p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rPr>
              <w:rFonts w:asciiTheme="minorHAnsi" w:hAnsiTheme="minorHAnsi"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EA36A0" w:rsidRPr="00513560" w:rsidRDefault="00E874DE"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rsidTr="00322B27">
        <w:tblPrEx>
          <w:tblBorders>
            <w:top w:val="single" w:sz="8" w:space="0" w:color="auto"/>
            <w:bottom w:val="single" w:sz="8" w:space="0" w:color="BCBEC0"/>
          </w:tblBorders>
        </w:tblPrEx>
        <w:tc>
          <w:tcPr>
            <w:tcW w:w="1470" w:type="dxa"/>
            <w:vMerge/>
          </w:tcPr>
          <w:p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EA36A0" w:rsidRPr="00513560" w:rsidRDefault="00E874DE"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rsidTr="00322B27">
        <w:tblPrEx>
          <w:tblBorders>
            <w:top w:val="single" w:sz="8" w:space="0" w:color="auto"/>
            <w:bottom w:val="single" w:sz="8" w:space="0" w:color="BCBEC0"/>
          </w:tblBorders>
        </w:tblPrEx>
        <w:tc>
          <w:tcPr>
            <w:tcW w:w="1470" w:type="dxa"/>
            <w:vMerge/>
            <w:tcBorders>
              <w:bottom w:val="single" w:sz="4" w:space="0" w:color="auto"/>
            </w:tcBorders>
          </w:tcPr>
          <w:p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rsidR="00EA36A0" w:rsidRPr="00513560" w:rsidRDefault="00E874DE" w:rsidP="00513560">
                <w:pPr>
                  <w:pStyle w:val="TableText"/>
                  <w:keepNext/>
                  <w:rPr>
                    <w:rFonts w:asciiTheme="minorHAnsi" w:hAnsiTheme="minorHAnsi" w:cstheme="minorHAnsi"/>
                  </w:rPr>
                </w:pPr>
                <w:r>
                  <w:rPr>
                    <w:rFonts w:asciiTheme="minorHAnsi" w:hAnsiTheme="minorHAnsi" w:cstheme="minorHAnsi"/>
                  </w:rPr>
                  <w:t>Foundational</w:t>
                </w:r>
              </w:p>
            </w:tc>
          </w:sdtContent>
        </w:sdt>
      </w:tr>
    </w:tbl>
    <w:p w:rsidR="00BF5F98" w:rsidRDefault="00BF5F98">
      <w:r>
        <w:br w:type="page"/>
      </w:r>
    </w:p>
    <w:tbl>
      <w:tblPr>
        <w:tblStyle w:val="PSCPurple"/>
        <w:tblW w:w="10689" w:type="dxa"/>
        <w:tblLayout w:type="fixed"/>
        <w:tblLook w:val="04A0" w:firstRow="1" w:lastRow="0" w:firstColumn="1" w:lastColumn="0" w:noHBand="0" w:noVBand="1"/>
        <w:tblCaption w:val="PSC_ComplementaryCapabilityFrameworkTable"/>
      </w:tblPr>
      <w:tblGrid>
        <w:gridCol w:w="1470"/>
        <w:gridCol w:w="2409"/>
        <w:gridCol w:w="4967"/>
        <w:gridCol w:w="1843"/>
      </w:tblGrid>
      <w:tr w:rsidR="00322B27" w:rsidRPr="00513560" w:rsidTr="00322B27">
        <w:trPr>
          <w:cnfStyle w:val="100000000000" w:firstRow="1" w:lastRow="0" w:firstColumn="0" w:lastColumn="0" w:oddVBand="0" w:evenVBand="0" w:oddHBand="0" w:evenHBand="0" w:firstRowFirstColumn="0" w:firstRowLastColumn="0" w:lastRowFirstColumn="0" w:lastRowLastColumn="0"/>
        </w:trPr>
        <w:tc>
          <w:tcPr>
            <w:tcW w:w="1470" w:type="dxa"/>
            <w:vMerge w:val="restart"/>
            <w:tcBorders>
              <w:top w:val="single" w:sz="4" w:space="0" w:color="auto"/>
            </w:tcBorders>
            <w:shd w:val="clear" w:color="auto" w:fill="F2F2F2" w:themeFill="background1" w:themeFillShade="F2"/>
          </w:tcPr>
          <w:p w:rsidR="00322B27" w:rsidRDefault="00322B27" w:rsidP="006C5A71">
            <w:pPr>
              <w:keepNext/>
              <w:rPr>
                <w:noProof/>
                <w:sz w:val="20"/>
                <w:lang w:eastAsia="en-AU"/>
              </w:rPr>
            </w:pPr>
            <w:r>
              <w:rPr>
                <w:noProof/>
                <w:sz w:val="20"/>
                <w:lang w:eastAsia="en-AU"/>
              </w:rPr>
              <w:lastRenderedPageBreak/>
              <w:drawing>
                <wp:inline distT="0" distB="0" distL="0" distR="0" wp14:anchorId="2B4B8E0F" wp14:editId="0C9596B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322B27" w:rsidRPr="00513560" w:rsidRDefault="00322B27" w:rsidP="008937C2">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rsidR="00322B27" w:rsidRDefault="00322B27" w:rsidP="008937C2">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rsidR="00322B27" w:rsidRDefault="00322B27" w:rsidP="00513560">
            <w:pPr>
              <w:pStyle w:val="TableText"/>
              <w:keepNext/>
              <w:rPr>
                <w:rFonts w:asciiTheme="minorHAnsi" w:hAnsiTheme="minorHAnsi" w:cstheme="minorHAnsi"/>
              </w:rPr>
            </w:pPr>
          </w:p>
        </w:tc>
      </w:tr>
      <w:tr w:rsidR="00322B27" w:rsidRPr="00513560" w:rsidTr="00322B27">
        <w:tc>
          <w:tcPr>
            <w:tcW w:w="1470" w:type="dxa"/>
            <w:vMerge/>
          </w:tcPr>
          <w:p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rsidR="00322B27" w:rsidRPr="00513560" w:rsidRDefault="00192D62"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rsidTr="00322B27">
        <w:tc>
          <w:tcPr>
            <w:tcW w:w="1470" w:type="dxa"/>
            <w:vMerge/>
          </w:tcPr>
          <w:p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Think and Solve Problems</w:t>
            </w:r>
          </w:p>
        </w:tc>
        <w:tc>
          <w:tcPr>
            <w:tcW w:w="4967" w:type="dxa"/>
            <w:tcBorders>
              <w:top w:val="single" w:sz="4" w:space="0" w:color="D9D9D9" w:themeColor="background1" w:themeShade="D9"/>
              <w:bottom w:val="single" w:sz="4" w:space="0" w:color="D9D9D9" w:themeColor="background1" w:themeShade="D9"/>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Think, analyse and consider the broader context to develop practical solutions</w:t>
            </w:r>
          </w:p>
        </w:tc>
        <w:sdt>
          <w:sdtPr>
            <w:rPr>
              <w:rFonts w:asciiTheme="minorHAnsi" w:hAnsiTheme="minorHAnsi" w:cstheme="minorHAnsi"/>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rsidR="00322B27" w:rsidRPr="00513560" w:rsidRDefault="00192D62"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rsidTr="00322B27">
        <w:tc>
          <w:tcPr>
            <w:tcW w:w="1470" w:type="dxa"/>
            <w:vMerge/>
            <w:tcBorders>
              <w:bottom w:val="single" w:sz="4" w:space="0" w:color="auto"/>
            </w:tcBorders>
          </w:tcPr>
          <w:p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rsidR="00322B27" w:rsidRPr="00513560" w:rsidRDefault="00192D62" w:rsidP="00513560">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rsidTr="00322B27">
        <w:tc>
          <w:tcPr>
            <w:tcW w:w="1470" w:type="dxa"/>
            <w:vMerge w:val="restart"/>
            <w:tcBorders>
              <w:top w:val="single" w:sz="4" w:space="0" w:color="auto"/>
            </w:tcBorders>
            <w:shd w:val="clear" w:color="auto" w:fill="F2F2F2" w:themeFill="background1" w:themeFillShade="F2"/>
          </w:tcPr>
          <w:p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40D17E7E" wp14:editId="3FEE6E2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rsidR="00322B27" w:rsidRDefault="00322B27" w:rsidP="00BD1817">
            <w:pPr>
              <w:pStyle w:val="TableText"/>
              <w:keepNext/>
              <w:rPr>
                <w:rFonts w:asciiTheme="minorHAnsi" w:hAnsiTheme="minorHAnsi" w:cstheme="minorHAnsi"/>
              </w:rPr>
            </w:pPr>
          </w:p>
        </w:tc>
      </w:tr>
      <w:tr w:rsidR="00322B27" w:rsidRPr="00513560" w:rsidTr="00322B27">
        <w:tc>
          <w:tcPr>
            <w:tcW w:w="1470" w:type="dxa"/>
            <w:vMerge/>
          </w:tcPr>
          <w:p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use available technologies to maximise efficiencies and effectiveness</w:t>
            </w:r>
          </w:p>
        </w:tc>
        <w:sdt>
          <w:sdtPr>
            <w:rPr>
              <w:rFonts w:asciiTheme="minorHAnsi" w:hAnsiTheme="minorHAnsi" w:cstheme="minorHAnsi"/>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rsidR="00322B27" w:rsidRPr="00513560" w:rsidRDefault="00192D62" w:rsidP="00BD1817">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rsidTr="00322B27">
        <w:tc>
          <w:tcPr>
            <w:tcW w:w="1470" w:type="dxa"/>
            <w:vMerge/>
          </w:tcPr>
          <w:p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rsidR="00322B27" w:rsidRPr="00513560" w:rsidRDefault="00192D62"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rsidTr="00322B27">
        <w:tc>
          <w:tcPr>
            <w:tcW w:w="1470" w:type="dxa"/>
            <w:vMerge/>
            <w:tcBorders>
              <w:bottom w:val="single" w:sz="4" w:space="0" w:color="auto"/>
            </w:tcBorders>
          </w:tcPr>
          <w:p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right w:val="nil"/>
            </w:tcBorders>
          </w:tcPr>
          <w:p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Project Management</w:t>
            </w:r>
          </w:p>
        </w:tc>
        <w:tc>
          <w:tcPr>
            <w:tcW w:w="4967" w:type="dxa"/>
            <w:tcBorders>
              <w:top w:val="single" w:sz="4" w:space="0" w:color="D9D9D9" w:themeColor="background1" w:themeShade="D9"/>
              <w:left w:val="nil"/>
              <w:bottom w:val="single" w:sz="4" w:space="0" w:color="auto"/>
              <w:right w:val="nil"/>
            </w:tcBorders>
          </w:tcPr>
          <w:p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effective project planning, coordination and control methods</w:t>
            </w:r>
          </w:p>
        </w:tc>
        <w:sdt>
          <w:sdtPr>
            <w:rPr>
              <w:rFonts w:asciiTheme="minorHAnsi" w:hAnsiTheme="minorHAnsi" w:cstheme="minorHAnsi"/>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rsidR="00322B27" w:rsidRPr="00513560" w:rsidRDefault="00192D62" w:rsidP="00BD1817">
                <w:pPr>
                  <w:pStyle w:val="TableText"/>
                  <w:keepNext/>
                  <w:rPr>
                    <w:rFonts w:asciiTheme="minorHAnsi" w:hAnsiTheme="minorHAnsi" w:cstheme="minorHAnsi"/>
                  </w:rPr>
                </w:pPr>
                <w:r>
                  <w:rPr>
                    <w:rFonts w:asciiTheme="minorHAnsi" w:hAnsiTheme="minorHAnsi" w:cstheme="minorHAnsi"/>
                  </w:rPr>
                  <w:t>Foundational</w:t>
                </w:r>
              </w:p>
            </w:tc>
          </w:sdtContent>
        </w:sdt>
      </w:tr>
    </w:tbl>
    <w:p w:rsidR="00197F8F" w:rsidRPr="00513560" w:rsidRDefault="00197F8F" w:rsidP="00CB121B">
      <w:pPr>
        <w:rPr>
          <w:rFonts w:asciiTheme="minorHAnsi" w:hAnsiTheme="minorHAnsi" w:cstheme="minorHAnsi"/>
        </w:rPr>
      </w:pPr>
    </w:p>
    <w:sectPr w:rsidR="00197F8F" w:rsidRPr="00513560"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108" w:rsidRDefault="00E17108" w:rsidP="00AC273D">
      <w:pPr>
        <w:spacing w:after="0" w:line="240" w:lineRule="auto"/>
      </w:pPr>
      <w:r>
        <w:separator/>
      </w:r>
    </w:p>
  </w:endnote>
  <w:endnote w:type="continuationSeparator" w:id="0">
    <w:p w:rsidR="00E17108" w:rsidRDefault="00E17108"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F1A6D" w:rsidTr="00CD6BA6">
      <w:tc>
        <w:tcPr>
          <w:tcW w:w="9709" w:type="dxa"/>
          <w:vAlign w:val="bottom"/>
        </w:tcPr>
        <w:p w:rsidR="001F1A6D" w:rsidRPr="00051237" w:rsidRDefault="001F1A6D"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40421">
            <w:rPr>
              <w:noProof/>
              <w:lang w:eastAsia="en-AU"/>
            </w:rPr>
            <w:t>4</w:t>
          </w:r>
          <w:r>
            <w:rPr>
              <w:noProof/>
              <w:lang w:eastAsia="en-AU"/>
            </w:rPr>
            <w:fldChar w:fldCharType="end"/>
          </w:r>
        </w:p>
      </w:tc>
      <w:tc>
        <w:tcPr>
          <w:tcW w:w="851" w:type="dxa"/>
        </w:tcPr>
        <w:p w:rsidR="001F1A6D" w:rsidRDefault="001F1A6D" w:rsidP="00CD6BA6">
          <w:pPr>
            <w:pStyle w:val="Footer"/>
            <w:jc w:val="right"/>
          </w:pPr>
        </w:p>
      </w:tc>
    </w:tr>
  </w:tbl>
  <w:p w:rsidR="001F1A6D" w:rsidRPr="001E2B26" w:rsidRDefault="001F1A6D" w:rsidP="00051237">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1F1A6D" w:rsidTr="00732229">
      <w:tc>
        <w:tcPr>
          <w:tcW w:w="9709" w:type="dxa"/>
          <w:vAlign w:val="bottom"/>
        </w:tcPr>
        <w:p w:rsidR="001F1A6D" w:rsidRPr="00051237" w:rsidRDefault="001F1A6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B40421">
            <w:rPr>
              <w:noProof/>
              <w:lang w:eastAsia="en-AU"/>
            </w:rPr>
            <w:t>1</w:t>
          </w:r>
          <w:r>
            <w:rPr>
              <w:noProof/>
              <w:lang w:eastAsia="en-AU"/>
            </w:rPr>
            <w:fldChar w:fldCharType="end"/>
          </w:r>
        </w:p>
      </w:tc>
      <w:tc>
        <w:tcPr>
          <w:tcW w:w="851" w:type="dxa"/>
        </w:tcPr>
        <w:p w:rsidR="001F1A6D" w:rsidRDefault="001F1A6D" w:rsidP="00732229">
          <w:pPr>
            <w:pStyle w:val="Footer"/>
            <w:jc w:val="right"/>
          </w:pPr>
        </w:p>
      </w:tc>
    </w:tr>
  </w:tbl>
  <w:p w:rsidR="001F1A6D" w:rsidRDefault="001F1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108" w:rsidRDefault="00E17108" w:rsidP="00AC273D">
      <w:pPr>
        <w:spacing w:after="0" w:line="240" w:lineRule="auto"/>
      </w:pPr>
      <w:r>
        <w:separator/>
      </w:r>
    </w:p>
  </w:footnote>
  <w:footnote w:type="continuationSeparator" w:id="0">
    <w:p w:rsidR="00E17108" w:rsidRDefault="00E17108" w:rsidP="00AC27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A6D" w:rsidRDefault="001F1A6D" w:rsidP="00766964">
    <w:pPr>
      <w:ind w:left="6480" w:firstLine="720"/>
    </w:pPr>
    <w:r>
      <w:t xml:space="preserve">                     </w:t>
    </w:r>
  </w:p>
  <w:p w:rsidR="001F1A6D" w:rsidRDefault="001F1A6D" w:rsidP="00766964">
    <w:pPr>
      <w:ind w:left="6480" w:firstLine="720"/>
    </w:pPr>
    <w:r>
      <w:t xml:space="preserve">        </w:t>
    </w:r>
    <w:r>
      <w:rPr>
        <w:rFonts w:ascii="Helvetica" w:hAnsi="Helvetica" w:cs="Helvetica"/>
        <w:noProof/>
        <w:color w:val="333333"/>
        <w:sz w:val="21"/>
        <w:szCs w:val="21"/>
        <w:lang w:eastAsia="en-AU"/>
      </w:rPr>
      <w:drawing>
        <wp:inline distT="0" distB="0" distL="0" distR="0" wp14:anchorId="7A32A4D6" wp14:editId="03EA8CD9">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1F1A6D" w:rsidRPr="00CF3FDF"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rsidR="001F1A6D" w:rsidRPr="00CF3FDF" w:rsidRDefault="001F1A6D" w:rsidP="00E832CB">
          <w:pPr>
            <w:pStyle w:val="TitleSub"/>
            <w:spacing w:after="0"/>
            <w:rPr>
              <w:rFonts w:ascii="Arial" w:hAnsi="Arial" w:cs="Arial"/>
              <w:b/>
              <w:sz w:val="40"/>
            </w:rPr>
          </w:pPr>
          <w:r w:rsidRPr="00CF3FDF">
            <w:rPr>
              <w:rFonts w:ascii="Arial" w:hAnsi="Arial" w:cs="Arial"/>
              <w:b/>
              <w:sz w:val="40"/>
            </w:rPr>
            <w:t xml:space="preserve">ROLE DESCRIPTION </w:t>
          </w:r>
        </w:p>
        <w:p w:rsidR="001F1A6D" w:rsidRPr="00CF3FDF" w:rsidRDefault="001F1A6D" w:rsidP="000C65EE">
          <w:pPr>
            <w:pStyle w:val="Title"/>
            <w:spacing w:line="240" w:lineRule="auto"/>
            <w:rPr>
              <w:sz w:val="12"/>
            </w:rPr>
          </w:pPr>
          <w:bookmarkStart w:id="9" w:name="Title"/>
          <w:bookmarkEnd w:id="9"/>
          <w:r w:rsidRPr="00CF3FDF">
            <w:rPr>
              <w:sz w:val="12"/>
            </w:rPr>
            <w:t xml:space="preserve"> </w:t>
          </w:r>
        </w:p>
        <w:p w:rsidR="001F1A6D" w:rsidRPr="00CF3FDF" w:rsidRDefault="001F1A6D" w:rsidP="000C65EE">
          <w:pPr>
            <w:pStyle w:val="Title"/>
            <w:spacing w:line="240" w:lineRule="auto"/>
            <w:rPr>
              <w:sz w:val="12"/>
            </w:rPr>
          </w:pPr>
        </w:p>
        <w:p w:rsidR="001F1A6D" w:rsidRPr="00CF3FDF" w:rsidRDefault="001F1A6D" w:rsidP="005E4998">
          <w:pPr>
            <w:pStyle w:val="TitleSub"/>
            <w:spacing w:after="0" w:line="240" w:lineRule="auto"/>
            <w:rPr>
              <w:b/>
              <w:sz w:val="22"/>
              <w:szCs w:val="22"/>
            </w:rPr>
          </w:pPr>
          <w:r w:rsidRPr="00CF3FDF">
            <w:rPr>
              <w:rFonts w:asciiTheme="majorHAnsi" w:hAnsiTheme="majorHAnsi" w:cstheme="majorHAnsi"/>
              <w:b/>
              <w:sz w:val="32"/>
              <w:szCs w:val="32"/>
            </w:rPr>
            <w:t>Associate to District Court Judg</w:t>
          </w:r>
          <w:r w:rsidR="005E4998">
            <w:rPr>
              <w:rFonts w:asciiTheme="majorHAnsi" w:hAnsiTheme="majorHAnsi" w:cstheme="majorHAnsi"/>
              <w:b/>
              <w:sz w:val="32"/>
              <w:szCs w:val="32"/>
            </w:rPr>
            <w:t xml:space="preserve">e   </w:t>
          </w:r>
        </w:p>
      </w:tc>
    </w:tr>
  </w:tbl>
  <w:p w:rsidR="001F1A6D" w:rsidRPr="00057CB3" w:rsidRDefault="001F1A6D" w:rsidP="00697E93">
    <w:pPr>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028659E"/>
    <w:multiLevelType w:val="hybridMultilevel"/>
    <w:tmpl w:val="77741AE4"/>
    <w:lvl w:ilvl="0" w:tplc="0C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4853027"/>
    <w:multiLevelType w:val="hybridMultilevel"/>
    <w:tmpl w:val="2FA2C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24"/>
  </w:num>
  <w:num w:numId="21">
    <w:abstractNumId w:val="21"/>
  </w:num>
  <w:num w:numId="22">
    <w:abstractNumId w:val="17"/>
  </w:num>
  <w:num w:numId="23">
    <w:abstractNumId w:val="18"/>
  </w:num>
  <w:num w:numId="24">
    <w:abstractNumId w:val="14"/>
  </w:num>
  <w:num w:numId="25">
    <w:abstractNumId w:val="25"/>
  </w:num>
  <w:num w:numId="26">
    <w:abstractNumId w:val="9"/>
  </w:num>
  <w:num w:numId="27">
    <w:abstractNumId w:val="22"/>
  </w:num>
  <w:num w:numId="28">
    <w:abstractNumId w:val="15"/>
  </w:num>
  <w:num w:numId="29">
    <w:abstractNumId w:val="13"/>
  </w:num>
  <w:num w:numId="30">
    <w:abstractNumId w:val="11"/>
  </w:num>
  <w:num w:numId="31">
    <w:abstractNumId w:val="9"/>
  </w:num>
  <w:num w:numId="32">
    <w:abstractNumId w:val="16"/>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Full" w:cryptAlgorithmClass="hash" w:cryptAlgorithmType="typeAny" w:cryptAlgorithmSid="4" w:cryptSpinCount="100000" w:hash="XVqhbW3iGRF9JLhyJpVKagQoOyQ=" w:salt="icq6MyMrsw913bKuHeqJU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7E8D"/>
    <w:rsid w:val="00142BAB"/>
    <w:rsid w:val="0014452C"/>
    <w:rsid w:val="001461F3"/>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2D62"/>
    <w:rsid w:val="001945A8"/>
    <w:rsid w:val="00197236"/>
    <w:rsid w:val="00197F8F"/>
    <w:rsid w:val="001A1637"/>
    <w:rsid w:val="001A5B5E"/>
    <w:rsid w:val="001A704A"/>
    <w:rsid w:val="001B0AF4"/>
    <w:rsid w:val="001C0122"/>
    <w:rsid w:val="001C0560"/>
    <w:rsid w:val="001C0E34"/>
    <w:rsid w:val="001C406E"/>
    <w:rsid w:val="001C752D"/>
    <w:rsid w:val="001D0E26"/>
    <w:rsid w:val="001D0E78"/>
    <w:rsid w:val="001D133A"/>
    <w:rsid w:val="001D1BB5"/>
    <w:rsid w:val="001D73CA"/>
    <w:rsid w:val="001E0F3B"/>
    <w:rsid w:val="001E2B26"/>
    <w:rsid w:val="001E7CA4"/>
    <w:rsid w:val="001F0E79"/>
    <w:rsid w:val="001F1A6D"/>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06BD"/>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747F"/>
    <w:rsid w:val="00313043"/>
    <w:rsid w:val="00321089"/>
    <w:rsid w:val="003212A3"/>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3877"/>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4D3C"/>
    <w:rsid w:val="004D751F"/>
    <w:rsid w:val="004E0CEE"/>
    <w:rsid w:val="004E3295"/>
    <w:rsid w:val="004E32BD"/>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0B10"/>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4998"/>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2DC"/>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37C2"/>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0AF2"/>
    <w:rsid w:val="008F12FD"/>
    <w:rsid w:val="008F52FC"/>
    <w:rsid w:val="008F58A9"/>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3348"/>
    <w:rsid w:val="009F7524"/>
    <w:rsid w:val="00A02297"/>
    <w:rsid w:val="00A03790"/>
    <w:rsid w:val="00A04ADF"/>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88C"/>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421"/>
    <w:rsid w:val="00B40DC6"/>
    <w:rsid w:val="00B40ED0"/>
    <w:rsid w:val="00B40F02"/>
    <w:rsid w:val="00B4385F"/>
    <w:rsid w:val="00B43C9C"/>
    <w:rsid w:val="00B44FA0"/>
    <w:rsid w:val="00B46439"/>
    <w:rsid w:val="00B4764C"/>
    <w:rsid w:val="00B50ED5"/>
    <w:rsid w:val="00B520FC"/>
    <w:rsid w:val="00B545C7"/>
    <w:rsid w:val="00B547F2"/>
    <w:rsid w:val="00B55B6C"/>
    <w:rsid w:val="00B56682"/>
    <w:rsid w:val="00B566F3"/>
    <w:rsid w:val="00B6308A"/>
    <w:rsid w:val="00B6379C"/>
    <w:rsid w:val="00B65238"/>
    <w:rsid w:val="00B65548"/>
    <w:rsid w:val="00B67904"/>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BF5F9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3FDF"/>
    <w:rsid w:val="00CF4997"/>
    <w:rsid w:val="00D000CA"/>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3E4"/>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7108"/>
    <w:rsid w:val="00E22488"/>
    <w:rsid w:val="00E23533"/>
    <w:rsid w:val="00E23F6C"/>
    <w:rsid w:val="00E2410D"/>
    <w:rsid w:val="00E24161"/>
    <w:rsid w:val="00E25BBE"/>
    <w:rsid w:val="00E2699A"/>
    <w:rsid w:val="00E30E47"/>
    <w:rsid w:val="00E30F38"/>
    <w:rsid w:val="00E31B30"/>
    <w:rsid w:val="00E31CD3"/>
    <w:rsid w:val="00E334D8"/>
    <w:rsid w:val="00E36116"/>
    <w:rsid w:val="00E37F8A"/>
    <w:rsid w:val="00E400C9"/>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4DE"/>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672A"/>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15"/>
    <w:lsdException w:name="FollowedHyperlink" w:uiPriority="97"/>
    <w:lsdException w:name="Strong" w:uiPriority="97"/>
    <w:lsdException w:name="Emphasis" w:uiPriority="97"/>
    <w:lsdException w:name="Document Map" w:uiPriority="97"/>
    <w:lsdException w:name="Plain Text" w:uiPriority="99"/>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14"/>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267">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uiPriority="1"/>
    <w:lsdException w:name="heading 8" w:uiPriority="1"/>
    <w:lsdException w:name="heading 9" w:uiPriority="1"/>
    <w:lsdException w:name="index 1" w:uiPriority="97"/>
    <w:lsdException w:name="index 2" w:uiPriority="97"/>
    <w:lsdException w:name="index 3" w:uiPriority="97"/>
    <w:lsdException w:name="index 4" w:uiPriority="97"/>
    <w:lsdException w:name="index 5" w:uiPriority="97"/>
    <w:lsdException w:name="index 6" w:uiPriority="97"/>
    <w:lsdException w:name="index 7" w:uiPriority="97"/>
    <w:lsdException w:name="index 8" w:uiPriority="97"/>
    <w:lsdException w:name="index 9" w:uiPriority="97"/>
    <w:lsdException w:name="toc 1" w:uiPriority="97"/>
    <w:lsdException w:name="toc 2" w:uiPriority="97"/>
    <w:lsdException w:name="toc 3" w:uiPriority="97"/>
    <w:lsdException w:name="toc 4" w:uiPriority="97"/>
    <w:lsdException w:name="toc 5" w:uiPriority="97"/>
    <w:lsdException w:name="toc 6" w:uiPriority="97"/>
    <w:lsdException w:name="toc 7" w:uiPriority="97"/>
    <w:lsdException w:name="toc 8" w:uiPriority="97"/>
    <w:lsdException w:name="toc 9" w:uiPriority="97"/>
    <w:lsdException w:name="Normal Indent" w:uiPriority="0"/>
    <w:lsdException w:name="footnote text" w:uiPriority="97"/>
    <w:lsdException w:name="annotation text" w:uiPriority="97"/>
    <w:lsdException w:name="header" w:uiPriority="9"/>
    <w:lsdException w:name="footer" w:uiPriority="9"/>
    <w:lsdException w:name="index heading" w:uiPriority="97"/>
    <w:lsdException w:name="caption" w:semiHidden="1" w:uiPriority="97" w:unhideWhenUsed="1" w:qFormat="1"/>
    <w:lsdException w:name="table of figures" w:uiPriority="97"/>
    <w:lsdException w:name="envelope address" w:uiPriority="97"/>
    <w:lsdException w:name="envelope return" w:uiPriority="97"/>
    <w:lsdException w:name="footnote reference" w:uiPriority="97"/>
    <w:lsdException w:name="annotation reference" w:uiPriority="97"/>
    <w:lsdException w:name="line number" w:uiPriority="97"/>
    <w:lsdException w:name="page number" w:uiPriority="97"/>
    <w:lsdException w:name="endnote reference" w:uiPriority="97"/>
    <w:lsdException w:name="endnote text" w:uiPriority="97"/>
    <w:lsdException w:name="table of authorities" w:uiPriority="97"/>
    <w:lsdException w:name="macro" w:uiPriority="97"/>
    <w:lsdException w:name="toa heading" w:uiPriority="97"/>
    <w:lsdException w:name="List" w:uiPriority="4"/>
    <w:lsdException w:name="List Bullet" w:uiPriority="2" w:qFormat="1"/>
    <w:lsdException w:name="List Number" w:uiPriority="3" w:qFormat="1"/>
    <w:lsdException w:name="List 2" w:uiPriority="4"/>
    <w:lsdException w:name="List 3" w:uiPriority="4"/>
    <w:lsdException w:name="List 4" w:uiPriority="4"/>
    <w:lsdException w:name="List 5" w:uiPriority="4"/>
    <w:lsdException w:name="List Bullet 2" w:uiPriority="2"/>
    <w:lsdException w:name="List Bullet 3" w:uiPriority="2"/>
    <w:lsdException w:name="List Bullet 4" w:uiPriority="2"/>
    <w:lsdException w:name="List Bullet 5" w:uiPriority="2"/>
    <w:lsdException w:name="List Number 2" w:uiPriority="3"/>
    <w:lsdException w:name="List Number 3" w:uiPriority="3"/>
    <w:lsdException w:name="List Number 4" w:uiPriority="3"/>
    <w:lsdException w:name="List Number 5" w:uiPriority="3"/>
    <w:lsdException w:name="Title" w:uiPriority="14"/>
    <w:lsdException w:name="Closing" w:uiPriority="97"/>
    <w:lsdException w:name="Signature" w:uiPriority="97"/>
    <w:lsdException w:name="Default Paragraph Font" w:uiPriority="97"/>
    <w:lsdException w:name="Body Text" w:uiPriority="97"/>
    <w:lsdException w:name="Body Text Indent" w:uiPriority="97"/>
    <w:lsdException w:name="List Continue" w:semiHidden="1"/>
    <w:lsdException w:name="List Continue 2" w:uiPriority="10"/>
    <w:lsdException w:name="List Continue 3" w:uiPriority="10"/>
    <w:lsdException w:name="List Continue 4" w:uiPriority="10"/>
    <w:lsdException w:name="List Continue 5" w:uiPriority="10"/>
    <w:lsdException w:name="Message Header" w:uiPriority="97"/>
    <w:lsdException w:name="Subtitle" w:uiPriority="97"/>
    <w:lsdException w:name="Salutation" w:uiPriority="97"/>
    <w:lsdException w:name="Date" w:uiPriority="97"/>
    <w:lsdException w:name="Body Text First Indent" w:uiPriority="97"/>
    <w:lsdException w:name="Body Text First Indent 2" w:uiPriority="97"/>
    <w:lsdException w:name="Note Heading" w:uiPriority="97"/>
    <w:lsdException w:name="Body Text 2" w:uiPriority="97"/>
    <w:lsdException w:name="Body Text 3" w:uiPriority="97"/>
    <w:lsdException w:name="Body Text Indent 2" w:uiPriority="97"/>
    <w:lsdException w:name="Body Text Indent 3" w:uiPriority="97"/>
    <w:lsdException w:name="Block Text" w:uiPriority="97"/>
    <w:lsdException w:name="Hyperlink" w:uiPriority="15"/>
    <w:lsdException w:name="FollowedHyperlink" w:uiPriority="97"/>
    <w:lsdException w:name="Strong" w:uiPriority="97"/>
    <w:lsdException w:name="Emphasis" w:uiPriority="97"/>
    <w:lsdException w:name="Document Map" w:uiPriority="97"/>
    <w:lsdException w:name="Plain Text" w:uiPriority="99"/>
    <w:lsdException w:name="E-mail Signature" w:uiPriority="97"/>
    <w:lsdException w:name="HTML Top of Form" w:uiPriority="0"/>
    <w:lsdException w:name="HTML Bottom of Form" w:uiPriority="0"/>
    <w:lsdException w:name="Normal (Web)" w:uiPriority="0"/>
    <w:lsdException w:name="HTML Acronym" w:uiPriority="97"/>
    <w:lsdException w:name="HTML Address" w:uiPriority="97"/>
    <w:lsdException w:name="HTML Cite" w:uiPriority="97"/>
    <w:lsdException w:name="HTML Code" w:uiPriority="97"/>
    <w:lsdException w:name="HTML Definition" w:uiPriority="97"/>
    <w:lsdException w:name="HTML Keyboard" w:uiPriority="97"/>
    <w:lsdException w:name="HTML Preformatted" w:uiPriority="97"/>
    <w:lsdException w:name="HTML Sample" w:uiPriority="97"/>
    <w:lsdException w:name="HTML Typewriter" w:uiPriority="97"/>
    <w:lsdException w:name="HTML Variable" w:uiPriority="97"/>
    <w:lsdException w:name="annotation subject" w:uiPriority="97"/>
    <w:lsdException w:name="No List" w:uiPriority="97"/>
    <w:lsdException w:name="Outline List 1" w:uiPriority="97"/>
    <w:lsdException w:name="Outline List 2" w:uiPriority="97"/>
    <w:lsdException w:name="Outline List 3" w:uiPriority="97"/>
    <w:lsdException w:name="Balloon Text" w:uiPriority="97"/>
    <w:lsdException w:name="Placeholder Text" w:semiHidden="1" w:uiPriority="14"/>
    <w:lsdException w:name="No Spacing" w:uiPriority="97" w:qFormat="1"/>
    <w:lsdException w:name="Revision" w:semiHidden="1" w:uiPriority="99"/>
    <w:lsdException w:name="List Paragraph" w:uiPriority="34" w:qFormat="1"/>
    <w:lsdException w:name="Quote" w:uiPriority="97"/>
    <w:lsdException w:name="Intense Quote" w:uiPriority="97"/>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EF2"/>
    <w:rsid w:val="000014B7"/>
    <w:rsid w:val="001030CE"/>
    <w:rsid w:val="002E5D8C"/>
    <w:rsid w:val="003406DD"/>
    <w:rsid w:val="004A4EF2"/>
    <w:rsid w:val="0059404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14"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J Document" ma:contentTypeID="0x01010077DC2A28846341C9915EFC7988C44A4F00B8F6884AE1C155498753E60156E51F3F" ma:contentTypeVersion="2" ma:contentTypeDescription="" ma:contentTypeScope="" ma:versionID="2b7d3cd95c05e7ef61ececbef21ade98">
  <xsd:schema xmlns:xsd="http://www.w3.org/2001/XMLSchema" xmlns:xs="http://www.w3.org/2001/XMLSchema" xmlns:p="http://schemas.microsoft.com/office/2006/metadata/properties" xmlns:ns3="e613a5b6-995f-41f3-b1db-fa964f43b8ea" xmlns:ns4="c69e438a-3655-4fb5-8eed-b57535a93fce" targetNamespace="http://schemas.microsoft.com/office/2006/metadata/properties" ma:root="true" ma:fieldsID="73945f7459e7941c0a7ad5c6bb11c694" ns3:_="" ns4:_="">
    <xsd:import namespace="e613a5b6-995f-41f3-b1db-fa964f43b8ea"/>
    <xsd:import namespace="c69e438a-3655-4fb5-8eed-b57535a93fce"/>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3a5b6-995f-41f3-b1db-fa964f43b8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4988ca-3e60-45c7-ab03-8330bcde6762}" ma:internalName="TaxCatchAll" ma:showField="CatchAllData" ma:web="e613a5b6-995f-41f3-b1db-fa964f43b8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9e438a-3655-4fb5-8eed-b57535a93fce"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c56bdda6a6a44c48d8cfdd96ad4c147 xmlns="c69e438a-3655-4fb5-8eed-b57535a93fce">
      <Terms xmlns="http://schemas.microsoft.com/office/infopath/2007/PartnerControls"/>
    </bc56bdda6a6a44c48d8cfdd96ad4c147>
    <ne8158a489a9473f9c54eecb4c21131b xmlns="c69e438a-3655-4fb5-8eed-b57535a93fce">
      <Terms xmlns="http://schemas.microsoft.com/office/infopath/2007/PartnerControls">
        <TermInfo xmlns="http://schemas.microsoft.com/office/infopath/2007/PartnerControls">
          <TermName xmlns="http://schemas.microsoft.com/office/infopath/2007/PartnerControls">Careers</TermName>
          <TermId xmlns="http://schemas.microsoft.com/office/infopath/2007/PartnerControls">f4603d4b-3436-4a59-a921-2f2f7beba6af</TermId>
        </TermInfo>
        <TermInfo xmlns="http://schemas.microsoft.com/office/infopath/2007/PartnerControls">
          <TermName xmlns="http://schemas.microsoft.com/office/infopath/2007/PartnerControls">Applying for a role</TermName>
          <TermId xmlns="http://schemas.microsoft.com/office/infopath/2007/PartnerControls">026bf63a-8619-4b03-a32e-6b4872bd84f8</TermId>
        </TermInfo>
        <TermInfo xmlns="http://schemas.microsoft.com/office/infopath/2007/PartnerControls">
          <TermName xmlns="http://schemas.microsoft.com/office/infopath/2007/PartnerControls">District Court</TermName>
          <TermId xmlns="http://schemas.microsoft.com/office/infopath/2007/PartnerControls">7fd036d6-0fac-4465-b9c4-dc00b002ce59</TermId>
        </TermInfo>
      </Terms>
    </ne8158a489a9473f9c54eecb4c21131b>
    <TaxCatchAll xmlns="e613a5b6-995f-41f3-b1db-fa964f43b8ea">
      <Value>5</Value>
      <Value>46</Value>
      <Value>45</Value>
    </TaxCatchAll>
  </documentManagement>
</p:properties>
</file>

<file path=customXml/itemProps1.xml><?xml version="1.0" encoding="utf-8"?>
<ds:datastoreItem xmlns:ds="http://schemas.openxmlformats.org/officeDocument/2006/customXml" ds:itemID="{B08A4710-0726-4803-A5E2-0662C862CBC3}">
  <ds:schemaRefs>
    <ds:schemaRef ds:uri="http://schemas.openxmlformats.org/officeDocument/2006/bibliography"/>
  </ds:schemaRefs>
</ds:datastoreItem>
</file>

<file path=customXml/itemProps2.xml><?xml version="1.0" encoding="utf-8"?>
<ds:datastoreItem xmlns:ds="http://schemas.openxmlformats.org/officeDocument/2006/customXml" ds:itemID="{0BD40820-8B09-49FD-B627-05549C897804}"/>
</file>

<file path=customXml/itemProps3.xml><?xml version="1.0" encoding="utf-8"?>
<ds:datastoreItem xmlns:ds="http://schemas.openxmlformats.org/officeDocument/2006/customXml" ds:itemID="{484FD79E-2AA7-4F94-A03C-3C4EAF76458F}"/>
</file>

<file path=customXml/itemProps4.xml><?xml version="1.0" encoding="utf-8"?>
<ds:datastoreItem xmlns:ds="http://schemas.openxmlformats.org/officeDocument/2006/customXml" ds:itemID="{F6FEC4AD-D4B5-4D28-A22D-DF43CF6AC103}"/>
</file>

<file path=docProps/app.xml><?xml version="1.0" encoding="utf-8"?>
<Properties xmlns="http://schemas.openxmlformats.org/officeDocument/2006/extended-properties" xmlns:vt="http://schemas.openxmlformats.org/officeDocument/2006/docPropsVTypes">
  <Template>Role Description template[1].dotm</Template>
  <TotalTime>0</TotalTime>
  <Pages>6</Pages>
  <Words>1760</Words>
  <Characters>10032</Characters>
  <Application>Microsoft Office Word</Application>
  <DocSecurity>12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Louise Blazejowska</cp:lastModifiedBy>
  <cp:revision>2</cp:revision>
  <dcterms:created xsi:type="dcterms:W3CDTF">2020-07-29T22:50:00Z</dcterms:created>
  <dcterms:modified xsi:type="dcterms:W3CDTF">2020-07-29T22:50:00Z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0x01010077DC2A28846341C9915EFC7988C44A4F00B8F6884AE1C155498753E60156E51F3F</vt:lpwstr>
  </property>
  <property fmtid="{D5CDD505-2E9C-101B-9397-08002B2CF9AE}" pid="4" name="Content tags">
    <vt:lpwstr>45;#Careers|f4603d4b-3436-4a59-a921-2f2f7beba6af;#46;#Applying for a role|026bf63a-8619-4b03-a32e-6b4872bd84f8;#5;#District Court|7fd036d6-0fac-4465-b9c4-dc00b002ce59</vt:lpwstr>
  </property>
  <property fmtid="{D5CDD505-2E9C-101B-9397-08002B2CF9AE}" pid="5" name="DC.Type.DocType (JSMS">
    <vt:lpwstr/>
  </property>
</Properties>
</file>